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6FBB" w:rsidR="00ED4C0B" w:rsidP="00FB221E" w:rsidRDefault="00ED4C0B" w14:paraId="3929C416" w14:textId="77777777">
      <w:pPr>
        <w:tabs>
          <w:tab w:val="left" w:pos="7440"/>
        </w:tabs>
        <w:jc w:val="center"/>
        <w:rPr>
          <w:b/>
          <w:lang w:eastAsia="en-US"/>
        </w:rPr>
      </w:pPr>
      <w:bookmarkStart w:name="_Hlk2324918" w:id="0"/>
      <w:r w:rsidRPr="00FA6FBB">
        <w:rPr>
          <w:b/>
          <w:lang w:eastAsia="en-US"/>
        </w:rPr>
        <w:t>Izziņa par atzinumos sniegtajiem iebildumiem</w:t>
      </w:r>
    </w:p>
    <w:p w:rsidRPr="004C037A" w:rsidR="00846FE6" w:rsidP="004C037A" w:rsidRDefault="00ED4C0B" w14:paraId="39A2AD2A" w14:textId="541BAF3D">
      <w:pPr>
        <w:keepNext/>
        <w:jc w:val="center"/>
        <w:outlineLvl w:val="3"/>
        <w:rPr>
          <w:b/>
          <w:lang w:eastAsia="en-US"/>
        </w:rPr>
      </w:pPr>
      <w:r w:rsidRPr="00FA6FBB">
        <w:rPr>
          <w:b/>
          <w:lang w:eastAsia="en-US"/>
        </w:rPr>
        <w:t xml:space="preserve">par </w:t>
      </w:r>
      <w:bookmarkStart w:name="OLE_LINK14" w:id="1"/>
      <w:bookmarkStart w:name="OLE_LINK15" w:id="2"/>
      <w:bookmarkStart w:name="OLE_LINK7" w:id="3"/>
      <w:r w:rsidR="005E3750">
        <w:rPr>
          <w:b/>
          <w:lang w:eastAsia="en-US"/>
        </w:rPr>
        <w:t>K</w:t>
      </w:r>
      <w:r w:rsidRPr="00FA6FBB" w:rsidR="008A2545">
        <w:rPr>
          <w:b/>
          <w:bCs/>
          <w:lang w:eastAsia="en-US"/>
        </w:rPr>
        <w:t xml:space="preserve">onceptuālo ziņojumu </w:t>
      </w:r>
    </w:p>
    <w:p w:rsidRPr="00FA6FBB" w:rsidR="008A2545" w:rsidP="00FB221E" w:rsidRDefault="007C57DF" w14:paraId="58C5D40E" w14:textId="1F392D46">
      <w:pPr>
        <w:keepNext/>
        <w:jc w:val="center"/>
        <w:outlineLvl w:val="3"/>
        <w:rPr>
          <w:b/>
          <w:bCs/>
          <w:lang w:eastAsia="en-US"/>
        </w:rPr>
      </w:pPr>
      <w:r w:rsidRPr="007C57DF">
        <w:rPr>
          <w:b/>
          <w:sz w:val="28"/>
          <w:szCs w:val="26"/>
        </w:rPr>
        <w:t>“</w:t>
      </w:r>
      <w:r w:rsidRPr="007C57DF">
        <w:rPr>
          <w:b/>
          <w:szCs w:val="26"/>
        </w:rPr>
        <w:t>Par Biķernieku kompleksās sporta bāzes attīstības projekta realizēšanas modeli</w:t>
      </w:r>
      <w:r w:rsidRPr="007C57DF">
        <w:rPr>
          <w:b/>
          <w:sz w:val="28"/>
          <w:szCs w:val="26"/>
        </w:rPr>
        <w:t>”</w:t>
      </w:r>
      <w:r>
        <w:rPr>
          <w:b/>
          <w:sz w:val="28"/>
          <w:szCs w:val="26"/>
        </w:rPr>
        <w:t xml:space="preserve"> </w:t>
      </w:r>
      <w:r w:rsidRPr="00FA6FBB" w:rsidR="00C0619E">
        <w:rPr>
          <w:b/>
          <w:bCs/>
          <w:lang w:eastAsia="en-US"/>
        </w:rPr>
        <w:t>un</w:t>
      </w:r>
    </w:p>
    <w:p w:rsidRPr="00FA6FBB" w:rsidR="00846FE6" w:rsidP="007C57DF" w:rsidRDefault="00846FE6" w14:paraId="50C61065" w14:textId="2190FD44">
      <w:pPr>
        <w:jc w:val="center"/>
        <w:rPr>
          <w:b/>
          <w:bCs/>
          <w:lang w:eastAsia="en-US"/>
        </w:rPr>
      </w:pPr>
      <w:r w:rsidRPr="00FA6FBB">
        <w:rPr>
          <w:b/>
          <w:lang w:eastAsia="en-US"/>
        </w:rPr>
        <w:t xml:space="preserve">Ministru kabineta </w:t>
      </w:r>
      <w:r w:rsidRPr="00FA6FBB">
        <w:rPr>
          <w:b/>
          <w:bCs/>
          <w:lang w:eastAsia="en-US"/>
        </w:rPr>
        <w:t xml:space="preserve">rīkojuma projektu </w:t>
      </w:r>
      <w:r w:rsidRPr="007C57DF" w:rsidR="007C57DF">
        <w:rPr>
          <w:b/>
          <w:sz w:val="28"/>
          <w:szCs w:val="26"/>
        </w:rPr>
        <w:t>“</w:t>
      </w:r>
      <w:r w:rsidRPr="007C57DF" w:rsidR="007C57DF">
        <w:rPr>
          <w:b/>
          <w:szCs w:val="26"/>
        </w:rPr>
        <w:t>Par Biķernieku kompleksās sporta bāzes attīstības projekta realizēšanas modeli</w:t>
      </w:r>
      <w:r w:rsidRPr="00FA6FBB">
        <w:rPr>
          <w:b/>
          <w:bCs/>
          <w:szCs w:val="28"/>
        </w:rPr>
        <w:t>”</w:t>
      </w:r>
    </w:p>
    <w:bookmarkEnd w:id="1"/>
    <w:bookmarkEnd w:id="2"/>
    <w:bookmarkEnd w:id="3"/>
    <w:p w:rsidRPr="002E2323" w:rsidR="005E3750" w:rsidP="005E3750" w:rsidRDefault="005E3750" w14:paraId="4C799402" w14:textId="62EA946E">
      <w:pPr>
        <w:pStyle w:val="tvhtml"/>
        <w:shd w:val="clear" w:color="auto" w:fill="FFFFFF"/>
        <w:spacing w:line="293" w:lineRule="atLeast"/>
        <w:ind w:firstLine="300"/>
        <w:jc w:val="center"/>
        <w:rPr>
          <w:b/>
          <w:bCs/>
          <w:sz w:val="26"/>
          <w:szCs w:val="26"/>
        </w:rPr>
      </w:pPr>
      <w:r w:rsidRPr="002E2323">
        <w:rPr>
          <w:b/>
          <w:bCs/>
          <w:sz w:val="26"/>
          <w:szCs w:val="26"/>
        </w:rPr>
        <w:t>I. Jautājumi, par kuriem saskaņošanā vienošanās nav panākta</w:t>
      </w:r>
    </w:p>
    <w:tbl>
      <w:tblPr>
        <w:tblW w:w="5128"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698"/>
        <w:gridCol w:w="1903"/>
        <w:gridCol w:w="3871"/>
        <w:gridCol w:w="2612"/>
        <w:gridCol w:w="3778"/>
        <w:gridCol w:w="1483"/>
      </w:tblGrid>
      <w:tr w:rsidRPr="00FA6FBB" w:rsidR="005E3750" w:rsidTr="00C6530A" w14:paraId="253E39A8" w14:textId="77777777">
        <w:tc>
          <w:tcPr>
            <w:tcW w:w="243" w:type="pct"/>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FA6FBB" w:rsidR="005E3750" w:rsidP="00C6530A" w:rsidRDefault="005E3750" w14:paraId="6F2FDBF4" w14:textId="77777777">
            <w:pPr>
              <w:jc w:val="center"/>
              <w:rPr>
                <w:sz w:val="20"/>
                <w:szCs w:val="20"/>
              </w:rPr>
            </w:pPr>
            <w:proofErr w:type="spellStart"/>
            <w:r w:rsidRPr="00FA6FBB">
              <w:rPr>
                <w:sz w:val="20"/>
                <w:szCs w:val="20"/>
              </w:rPr>
              <w:t>Nr.p.k</w:t>
            </w:r>
            <w:proofErr w:type="spellEnd"/>
            <w:r w:rsidRPr="00FA6FBB">
              <w:rPr>
                <w:sz w:val="20"/>
                <w:szCs w:val="20"/>
              </w:rPr>
              <w:t>.</w:t>
            </w:r>
          </w:p>
        </w:tc>
        <w:tc>
          <w:tcPr>
            <w:tcW w:w="66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A6FBB" w:rsidR="005E3750" w:rsidP="00C6530A" w:rsidRDefault="005E3750" w14:paraId="1A160792" w14:textId="77777777">
            <w:pPr>
              <w:jc w:val="center"/>
              <w:rPr>
                <w:sz w:val="20"/>
                <w:szCs w:val="20"/>
              </w:rPr>
            </w:pPr>
            <w:r w:rsidRPr="00FA6FBB">
              <w:rPr>
                <w:sz w:val="20"/>
                <w:szCs w:val="20"/>
              </w:rPr>
              <w:t>Saskaņošanai nosūtītā projekta redakcija (konkrēta punkta (panta) redakcija)</w:t>
            </w:r>
          </w:p>
        </w:tc>
        <w:tc>
          <w:tcPr>
            <w:tcW w:w="134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A6FBB" w:rsidR="005E3750" w:rsidP="00C6530A" w:rsidRDefault="005E3750" w14:paraId="5A2D1D1E" w14:textId="77777777">
            <w:pPr>
              <w:jc w:val="center"/>
              <w:rPr>
                <w:sz w:val="20"/>
                <w:szCs w:val="20"/>
              </w:rPr>
            </w:pPr>
            <w:r w:rsidRPr="00FA6FBB">
              <w:rPr>
                <w:sz w:val="20"/>
                <w:szCs w:val="20"/>
              </w:rPr>
              <w:t>Atzinumā norādītais ministrijas (citas institūcijas) iebildums, kā arī saskaņošanā papildus izteiktais iebildums par projekta konkrēto punktu (pantu)</w:t>
            </w:r>
          </w:p>
        </w:tc>
        <w:tc>
          <w:tcPr>
            <w:tcW w:w="91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A6FBB" w:rsidR="005E3750" w:rsidP="00C6530A" w:rsidRDefault="005E3750" w14:paraId="0FC2E0C4" w14:textId="77777777">
            <w:pPr>
              <w:jc w:val="center"/>
              <w:rPr>
                <w:sz w:val="20"/>
                <w:szCs w:val="20"/>
              </w:rPr>
            </w:pPr>
            <w:r w:rsidRPr="00FA6FBB">
              <w:rPr>
                <w:sz w:val="20"/>
                <w:szCs w:val="20"/>
              </w:rPr>
              <w:t>Atbildīgās ministrijas pamatojums iebilduma noraidījumam</w:t>
            </w:r>
          </w:p>
        </w:tc>
        <w:tc>
          <w:tcPr>
            <w:tcW w:w="131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A6FBB" w:rsidR="005E3750" w:rsidP="00C6530A" w:rsidRDefault="005E3750" w14:paraId="42358303" w14:textId="77777777">
            <w:pPr>
              <w:jc w:val="center"/>
              <w:rPr>
                <w:sz w:val="20"/>
                <w:szCs w:val="20"/>
              </w:rPr>
            </w:pPr>
            <w:r w:rsidRPr="00FA6FBB">
              <w:rPr>
                <w:sz w:val="20"/>
                <w:szCs w:val="20"/>
              </w:rPr>
              <w:t>Atzinuma sniedzēja uzturētais iebildums, ja tas atšķiras no atzinumā norādītā iebilduma pamatojuma</w:t>
            </w:r>
          </w:p>
        </w:tc>
        <w:tc>
          <w:tcPr>
            <w:tcW w:w="51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A6FBB" w:rsidR="005E3750" w:rsidP="00C6530A" w:rsidRDefault="005E3750" w14:paraId="19EFF2B1" w14:textId="77777777">
            <w:pPr>
              <w:jc w:val="center"/>
              <w:rPr>
                <w:sz w:val="20"/>
                <w:szCs w:val="20"/>
              </w:rPr>
            </w:pPr>
            <w:r w:rsidRPr="00FA6FBB">
              <w:rPr>
                <w:sz w:val="20"/>
                <w:szCs w:val="20"/>
              </w:rPr>
              <w:t>Projekta attiecīgā punkta (panta) galīgā redakcija</w:t>
            </w:r>
          </w:p>
        </w:tc>
      </w:tr>
      <w:tr w:rsidRPr="00FA6FBB" w:rsidR="005E3750" w:rsidTr="00C6530A" w14:paraId="7574C346" w14:textId="77777777">
        <w:tc>
          <w:tcPr>
            <w:tcW w:w="243"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5F36B533" w14:textId="77777777">
            <w:pPr>
              <w:jc w:val="center"/>
              <w:rPr>
                <w:sz w:val="20"/>
                <w:szCs w:val="20"/>
              </w:rPr>
            </w:pPr>
            <w:r w:rsidRPr="00FA6FBB">
              <w:rPr>
                <w:sz w:val="20"/>
                <w:szCs w:val="20"/>
              </w:rPr>
              <w:t>1</w:t>
            </w:r>
          </w:p>
        </w:tc>
        <w:tc>
          <w:tcPr>
            <w:tcW w:w="663"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50D25731" w14:textId="77777777">
            <w:pPr>
              <w:jc w:val="center"/>
              <w:rPr>
                <w:sz w:val="20"/>
                <w:szCs w:val="20"/>
              </w:rPr>
            </w:pPr>
            <w:r w:rsidRPr="00FA6FBB">
              <w:rPr>
                <w:sz w:val="20"/>
                <w:szCs w:val="20"/>
              </w:rPr>
              <w:t>2</w:t>
            </w:r>
          </w:p>
        </w:tc>
        <w:tc>
          <w:tcPr>
            <w:tcW w:w="1349"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3067E1B2" w14:textId="77777777">
            <w:pPr>
              <w:jc w:val="center"/>
              <w:rPr>
                <w:sz w:val="20"/>
                <w:szCs w:val="20"/>
              </w:rPr>
            </w:pPr>
            <w:r w:rsidRPr="00FA6FBB">
              <w:rPr>
                <w:sz w:val="20"/>
                <w:szCs w:val="20"/>
              </w:rPr>
              <w:t>3</w:t>
            </w:r>
          </w:p>
        </w:tc>
        <w:tc>
          <w:tcPr>
            <w:tcW w:w="910"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1C4A3CE9" w14:textId="77777777">
            <w:pPr>
              <w:jc w:val="center"/>
              <w:rPr>
                <w:sz w:val="20"/>
                <w:szCs w:val="20"/>
              </w:rPr>
            </w:pPr>
            <w:r w:rsidRPr="00FA6FBB">
              <w:rPr>
                <w:sz w:val="20"/>
                <w:szCs w:val="20"/>
              </w:rPr>
              <w:t>4</w:t>
            </w:r>
          </w:p>
        </w:tc>
        <w:tc>
          <w:tcPr>
            <w:tcW w:w="1317"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670F88EA" w14:textId="77777777">
            <w:pPr>
              <w:jc w:val="center"/>
              <w:rPr>
                <w:sz w:val="20"/>
                <w:szCs w:val="20"/>
              </w:rPr>
            </w:pPr>
            <w:r w:rsidRPr="00FA6FBB">
              <w:rPr>
                <w:sz w:val="20"/>
                <w:szCs w:val="20"/>
              </w:rPr>
              <w:t>5</w:t>
            </w:r>
          </w:p>
        </w:tc>
        <w:tc>
          <w:tcPr>
            <w:tcW w:w="517"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5A0463C8" w14:textId="77777777">
            <w:pPr>
              <w:jc w:val="center"/>
              <w:rPr>
                <w:sz w:val="20"/>
                <w:szCs w:val="20"/>
              </w:rPr>
            </w:pPr>
            <w:r w:rsidRPr="00FA6FBB">
              <w:rPr>
                <w:sz w:val="20"/>
                <w:szCs w:val="20"/>
              </w:rPr>
              <w:t>6</w:t>
            </w:r>
          </w:p>
        </w:tc>
      </w:tr>
      <w:tr w:rsidRPr="00FA6FBB" w:rsidR="005E3750" w:rsidTr="00C6530A" w14:paraId="19498127" w14:textId="77777777">
        <w:trPr>
          <w:trHeight w:val="300"/>
        </w:trPr>
        <w:tc>
          <w:tcPr>
            <w:tcW w:w="243"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1B74498C" w14:textId="13F682C6">
            <w:pPr>
              <w:rPr>
                <w:sz w:val="20"/>
                <w:szCs w:val="20"/>
              </w:rPr>
            </w:pPr>
            <w:r w:rsidRPr="00FA6FBB">
              <w:rPr>
                <w:sz w:val="20"/>
                <w:szCs w:val="20"/>
              </w:rPr>
              <w:t> </w:t>
            </w:r>
            <w:r>
              <w:rPr>
                <w:sz w:val="20"/>
                <w:szCs w:val="20"/>
              </w:rPr>
              <w:t>1.</w:t>
            </w:r>
          </w:p>
        </w:tc>
        <w:tc>
          <w:tcPr>
            <w:tcW w:w="663"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57362FBD" w14:textId="77777777">
            <w:pPr>
              <w:jc w:val="both"/>
              <w:rPr>
                <w:sz w:val="20"/>
                <w:szCs w:val="20"/>
              </w:rPr>
            </w:pPr>
            <w:r w:rsidRPr="00FA6FBB">
              <w:rPr>
                <w:sz w:val="14"/>
                <w:szCs w:val="20"/>
              </w:rPr>
              <w:t> </w:t>
            </w:r>
            <w:r w:rsidRPr="00FA6FBB">
              <w:rPr>
                <w:sz w:val="20"/>
                <w:szCs w:val="26"/>
                <w:lang w:eastAsia="en-US"/>
              </w:rPr>
              <w:t xml:space="preserve">Par Ministru kabineta </w:t>
            </w:r>
            <w:r w:rsidRPr="00FA6FBB">
              <w:rPr>
                <w:bCs/>
                <w:sz w:val="20"/>
                <w:szCs w:val="26"/>
                <w:lang w:eastAsia="en-US"/>
              </w:rPr>
              <w:t>rīkojuma projektu “</w:t>
            </w:r>
            <w:r w:rsidRPr="00FA6FBB">
              <w:rPr>
                <w:bCs/>
                <w:sz w:val="20"/>
                <w:szCs w:val="26"/>
              </w:rPr>
              <w:t>Par konceptuālo ziņojumu “Biķernieku kompleksās sporta bāzes turpmākā attīstība””</w:t>
            </w:r>
          </w:p>
        </w:tc>
        <w:tc>
          <w:tcPr>
            <w:tcW w:w="1349" w:type="pct"/>
            <w:tcBorders>
              <w:top w:val="outset" w:color="414142" w:sz="6" w:space="0"/>
              <w:left w:val="outset" w:color="414142" w:sz="6" w:space="0"/>
              <w:bottom w:val="outset" w:color="414142" w:sz="6" w:space="0"/>
              <w:right w:val="outset" w:color="414142" w:sz="6" w:space="0"/>
            </w:tcBorders>
            <w:shd w:val="clear" w:color="auto" w:fill="FFFFFF"/>
            <w:hideMark/>
          </w:tcPr>
          <w:p w:rsidRPr="0070445D" w:rsidR="0070445D" w:rsidP="0070445D" w:rsidRDefault="005E3750" w14:paraId="33DD87A8" w14:textId="0D641FF2">
            <w:pPr>
              <w:jc w:val="both"/>
              <w:rPr>
                <w:sz w:val="20"/>
                <w:szCs w:val="20"/>
              </w:rPr>
            </w:pPr>
            <w:r w:rsidRPr="001B5F7F">
              <w:rPr>
                <w:b/>
                <w:sz w:val="20"/>
                <w:szCs w:val="20"/>
              </w:rPr>
              <w:t>Finanšu ministrijas 04.06.2019. atzinumā norādīts,</w:t>
            </w:r>
            <w:r w:rsidR="0070445D">
              <w:rPr>
                <w:b/>
                <w:sz w:val="20"/>
                <w:szCs w:val="20"/>
              </w:rPr>
              <w:t xml:space="preserve"> </w:t>
            </w:r>
            <w:r w:rsidRPr="0070445D" w:rsidR="0070445D">
              <w:rPr>
                <w:sz w:val="20"/>
                <w:szCs w:val="20"/>
              </w:rPr>
              <w:t xml:space="preserve">ka valsts akciju sabiedrība "Ceļu satiksmes drošības direkcija" (turpmāk – CSDD) atbilstoši Centrālās statistikas pārvaldes izveidotajam un uzturētajam institucionālo vienību klasifikācijas sarakstam ir piederīga pie vispārējās valdības institucionālā sektora, kas, savukārt, nozīmē, ka šī institucionālā vienība ar savu saimnieciskās darbības rezultātu (t.sk. veiktajiem kapitālieguldījumiem, nekustamā īpašuma iegādi un pārdošanu,  u.c. darbībām) Eiropas kontu sistēmas (turpmāk – EKS) metodoloģijas izpratnē ietekmē vispārējās valdības budžeta bilanci (neto aizdevumus/neto aizņēmumus). Tajā pašā laikā informējam, ka atbilstoši EKS metodoloģijai CSDD valsts budžetā ieskaitāmās dividendes netiek uzskaitītas kā vispārējās valdības sektora ieņēmumi un sekojoši tās nevarēs kompensēt papildu valsts budžeta izdevumus par nekustamā īpašuma atsavināšanu 4,5 milj. </w:t>
            </w:r>
            <w:proofErr w:type="spellStart"/>
            <w:r w:rsidRPr="0070445D" w:rsidR="0070445D">
              <w:rPr>
                <w:i/>
                <w:iCs/>
                <w:sz w:val="20"/>
                <w:szCs w:val="20"/>
              </w:rPr>
              <w:t>euro</w:t>
            </w:r>
            <w:proofErr w:type="spellEnd"/>
            <w:r w:rsidRPr="0070445D" w:rsidR="0070445D">
              <w:rPr>
                <w:sz w:val="20"/>
                <w:szCs w:val="20"/>
              </w:rPr>
              <w:t xml:space="preserve"> apmērā. </w:t>
            </w:r>
          </w:p>
          <w:p w:rsidRPr="001B5F7F" w:rsidR="005E3750" w:rsidP="00C6530A" w:rsidRDefault="0070445D" w14:paraId="54D2421F" w14:textId="3350EFCA">
            <w:pPr>
              <w:jc w:val="both"/>
              <w:rPr>
                <w:sz w:val="20"/>
                <w:szCs w:val="20"/>
              </w:rPr>
            </w:pPr>
            <w:r w:rsidRPr="0070445D">
              <w:rPr>
                <w:sz w:val="20"/>
                <w:szCs w:val="20"/>
              </w:rPr>
              <w:t>Informējam,</w:t>
            </w:r>
            <w:r w:rsidRPr="001B5F7F" w:rsidR="005E3750">
              <w:rPr>
                <w:b/>
                <w:sz w:val="20"/>
                <w:szCs w:val="20"/>
              </w:rPr>
              <w:t xml:space="preserve"> </w:t>
            </w:r>
            <w:r w:rsidRPr="00912B9F" w:rsidR="005E3750">
              <w:rPr>
                <w:sz w:val="20"/>
                <w:szCs w:val="20"/>
              </w:rPr>
              <w:t>ka valdība</w:t>
            </w:r>
            <w:r w:rsidRPr="001B5F7F" w:rsidR="005E3750">
              <w:rPr>
                <w:sz w:val="20"/>
                <w:szCs w:val="20"/>
              </w:rPr>
              <w:t xml:space="preserve">, sagatavojot likumprojektu “Par valsts budžetu 2019.gadam”, ir pilnībā izlietojusi atbilstoši nacionālā un Eiropas Savienības līmeņa fiskālo </w:t>
            </w:r>
            <w:r w:rsidRPr="001B5F7F" w:rsidR="005E3750">
              <w:rPr>
                <w:sz w:val="20"/>
                <w:szCs w:val="20"/>
              </w:rPr>
              <w:lastRenderedPageBreak/>
              <w:t xml:space="preserve">nosacījumu prasībām noteiktos pieejamos līdzekļus jeb “fiskālo telpu” valdības prioritāšu finansēšanai 2019.gadā. Savukārt, atbilstoši pašreizējām Finanšu ministrijas prognozēm 2020., 2021.gadā un 2022.gadā fiskālā telpa nav pieejama. </w:t>
            </w:r>
            <w:bookmarkStart w:name="_GoBack" w:id="4"/>
            <w:bookmarkEnd w:id="4"/>
          </w:p>
          <w:p w:rsidRPr="001B5F7F" w:rsidR="005E3750" w:rsidP="00C6530A" w:rsidRDefault="005E3750" w14:paraId="213F7EA6" w14:textId="77777777">
            <w:pPr>
              <w:jc w:val="both"/>
              <w:rPr>
                <w:sz w:val="20"/>
                <w:szCs w:val="20"/>
              </w:rPr>
            </w:pPr>
            <w:r w:rsidRPr="001B5F7F">
              <w:rPr>
                <w:sz w:val="20"/>
                <w:szCs w:val="20"/>
              </w:rPr>
              <w:t xml:space="preserve">Tādējādi, lai neitralizētu negatīvo ietekmi 4,5 milj. </w:t>
            </w:r>
            <w:proofErr w:type="spellStart"/>
            <w:r w:rsidRPr="001B5F7F">
              <w:rPr>
                <w:i/>
                <w:iCs/>
                <w:sz w:val="20"/>
                <w:szCs w:val="20"/>
              </w:rPr>
              <w:t>euro</w:t>
            </w:r>
            <w:proofErr w:type="spellEnd"/>
            <w:r w:rsidRPr="001B5F7F">
              <w:rPr>
                <w:sz w:val="20"/>
                <w:szCs w:val="20"/>
              </w:rPr>
              <w:t xml:space="preserve"> apmērā, Satiksmes ministrijai un/vai CSDD ir jāpiedāvā ietekmes neitralizējošie pasākumi (piemēram, CSDD gadījumā, nodrošinot lielākus saimnieciskās darbības ieņēmumus attiecīgajā gadā EKS metodoloģijas izpratnē), vai arī jautājums par papildu valsts budžeta līdzekļu piešķiršanu nekustamo īpašumu atsavināšanai Satiksmes ministrijai ir jāvirza izskatīšanai Ministru kabinetā kopā ar ministriju un citu centrālo valsts iestāžu prioritārajiem pieprasījumiem. Tādējādi nav atbalstāms Ministru kabineta rīkojums tā pašreizējā redakcijā.</w:t>
            </w:r>
          </w:p>
        </w:tc>
        <w:tc>
          <w:tcPr>
            <w:tcW w:w="910"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08106E" w:rsidP="005304F0" w:rsidRDefault="005E3750" w14:paraId="1BEA628D" w14:textId="41B6CCEE">
            <w:pPr>
              <w:rPr>
                <w:sz w:val="20"/>
                <w:szCs w:val="20"/>
              </w:rPr>
            </w:pPr>
            <w:r w:rsidRPr="00FA6FBB">
              <w:rPr>
                <w:sz w:val="20"/>
                <w:szCs w:val="20"/>
              </w:rPr>
              <w:lastRenderedPageBreak/>
              <w:t> </w:t>
            </w:r>
            <w:r w:rsidR="00EE04DE">
              <w:rPr>
                <w:sz w:val="20"/>
                <w:szCs w:val="20"/>
              </w:rPr>
              <w:t>Nav ņemts vērā</w:t>
            </w:r>
          </w:p>
        </w:tc>
        <w:tc>
          <w:tcPr>
            <w:tcW w:w="1317"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09D37033" w14:textId="77777777">
            <w:pPr>
              <w:jc w:val="both"/>
              <w:rPr>
                <w:sz w:val="20"/>
                <w:szCs w:val="20"/>
              </w:rPr>
            </w:pPr>
            <w:r w:rsidRPr="00FA6FBB">
              <w:rPr>
                <w:sz w:val="20"/>
                <w:szCs w:val="20"/>
              </w:rPr>
              <w:t> </w:t>
            </w:r>
          </w:p>
          <w:p w:rsidRPr="00FA6FBB" w:rsidR="005E3750" w:rsidP="00C6530A" w:rsidRDefault="005E3750" w14:paraId="0F84181E" w14:textId="77777777">
            <w:pPr>
              <w:jc w:val="both"/>
              <w:rPr>
                <w:sz w:val="20"/>
                <w:szCs w:val="20"/>
              </w:rPr>
            </w:pPr>
          </w:p>
        </w:tc>
        <w:tc>
          <w:tcPr>
            <w:tcW w:w="517" w:type="pct"/>
            <w:tcBorders>
              <w:top w:val="outset" w:color="414142" w:sz="6" w:space="0"/>
              <w:left w:val="outset" w:color="414142" w:sz="6" w:space="0"/>
              <w:bottom w:val="outset" w:color="414142" w:sz="6" w:space="0"/>
              <w:right w:val="outset" w:color="414142" w:sz="6" w:space="0"/>
            </w:tcBorders>
            <w:shd w:val="clear" w:color="auto" w:fill="FFFFFF"/>
            <w:hideMark/>
          </w:tcPr>
          <w:p w:rsidRPr="00FA6FBB" w:rsidR="005E3750" w:rsidP="00C6530A" w:rsidRDefault="005E3750" w14:paraId="599DE43B" w14:textId="77777777">
            <w:pPr>
              <w:rPr>
                <w:sz w:val="20"/>
                <w:szCs w:val="20"/>
              </w:rPr>
            </w:pPr>
            <w:r w:rsidRPr="00FA6FBB">
              <w:rPr>
                <w:sz w:val="20"/>
                <w:szCs w:val="20"/>
              </w:rPr>
              <w:t> </w:t>
            </w:r>
          </w:p>
        </w:tc>
      </w:tr>
    </w:tbl>
    <w:p w:rsidRPr="00FA6FBB" w:rsidR="004C037A" w:rsidP="004C037A" w:rsidRDefault="004C037A" w14:paraId="50F965CE" w14:textId="77777777">
      <w:pPr>
        <w:jc w:val="both"/>
      </w:pPr>
    </w:p>
    <w:p w:rsidRPr="00483BB2" w:rsidR="004C037A" w:rsidP="004C037A" w:rsidRDefault="004C037A" w14:paraId="7C67E3EC" w14:textId="77777777">
      <w:pPr>
        <w:pStyle w:val="naisf"/>
        <w:spacing w:before="0" w:after="0"/>
        <w:ind w:firstLine="0"/>
        <w:rPr>
          <w:b/>
          <w:color w:val="0D0D0D" w:themeColor="text1" w:themeTint="F2"/>
        </w:rPr>
      </w:pPr>
    </w:p>
    <w:tbl>
      <w:tblPr>
        <w:tblpPr w:leftFromText="180" w:rightFromText="180" w:vertAnchor="text" w:tblpY="1"/>
        <w:tblOverlap w:val="never"/>
        <w:tblW w:w="12582" w:type="dxa"/>
        <w:tblLook w:val="00A0" w:firstRow="1" w:lastRow="0" w:firstColumn="1" w:lastColumn="0" w:noHBand="0" w:noVBand="0"/>
      </w:tblPr>
      <w:tblGrid>
        <w:gridCol w:w="6345"/>
        <w:gridCol w:w="6237"/>
      </w:tblGrid>
      <w:tr w:rsidRPr="00483BB2" w:rsidR="004C037A" w:rsidTr="00C6530A" w14:paraId="1F3FCA1C" w14:textId="77777777">
        <w:tc>
          <w:tcPr>
            <w:tcW w:w="6345" w:type="dxa"/>
          </w:tcPr>
          <w:p w:rsidRPr="00483BB2" w:rsidR="004C037A" w:rsidP="00C6530A" w:rsidRDefault="004C037A" w14:paraId="389FE08D" w14:textId="77777777">
            <w:pPr>
              <w:pStyle w:val="naisf"/>
              <w:spacing w:before="0" w:after="0"/>
              <w:ind w:firstLine="0"/>
              <w:rPr>
                <w:color w:val="0D0D0D" w:themeColor="text1" w:themeTint="F2"/>
              </w:rPr>
            </w:pPr>
            <w:r w:rsidRPr="00483BB2">
              <w:rPr>
                <w:color w:val="0D0D0D" w:themeColor="text1" w:themeTint="F2"/>
              </w:rPr>
              <w:t>Datums</w:t>
            </w:r>
          </w:p>
        </w:tc>
        <w:tc>
          <w:tcPr>
            <w:tcW w:w="6237" w:type="dxa"/>
            <w:tcBorders>
              <w:bottom w:val="single" w:color="auto" w:sz="4" w:space="0"/>
            </w:tcBorders>
          </w:tcPr>
          <w:p w:rsidRPr="00483BB2" w:rsidR="00A13E34" w:rsidP="00A13E34" w:rsidRDefault="00A13E34" w14:paraId="687658F6" w14:textId="5AA2862D">
            <w:pPr>
              <w:pStyle w:val="NormalWeb"/>
              <w:spacing w:before="0" w:beforeAutospacing="0" w:after="0" w:afterAutospacing="0"/>
              <w:rPr>
                <w:color w:val="0D0D0D" w:themeColor="text1" w:themeTint="F2"/>
              </w:rPr>
            </w:pPr>
            <w:r>
              <w:rPr>
                <w:color w:val="0D0D0D" w:themeColor="text1" w:themeTint="F2"/>
              </w:rPr>
              <w:t>Saskaņošanai nosūtīts 17.01.2019.</w:t>
            </w:r>
          </w:p>
        </w:tc>
      </w:tr>
      <w:tr w:rsidRPr="00483BB2" w:rsidR="004C037A" w:rsidTr="00C6530A" w14:paraId="3800886E" w14:textId="77777777">
        <w:tc>
          <w:tcPr>
            <w:tcW w:w="6345" w:type="dxa"/>
          </w:tcPr>
          <w:p w:rsidRPr="00483BB2" w:rsidR="004C037A" w:rsidP="00C6530A" w:rsidRDefault="004C037A" w14:paraId="6D39477F" w14:textId="77777777">
            <w:pPr>
              <w:pStyle w:val="naisf"/>
              <w:spacing w:before="0" w:after="0"/>
              <w:ind w:firstLine="0"/>
              <w:rPr>
                <w:color w:val="0D0D0D" w:themeColor="text1" w:themeTint="F2"/>
              </w:rPr>
            </w:pPr>
          </w:p>
        </w:tc>
        <w:tc>
          <w:tcPr>
            <w:tcW w:w="6237" w:type="dxa"/>
            <w:tcBorders>
              <w:bottom w:val="single" w:color="auto" w:sz="4" w:space="0"/>
            </w:tcBorders>
          </w:tcPr>
          <w:p w:rsidRPr="00483BB2" w:rsidR="004C037A" w:rsidP="00C6530A" w:rsidRDefault="00A13E34" w14:paraId="4978BD3C" w14:textId="3DFD79B9">
            <w:pPr>
              <w:pStyle w:val="NormalWeb"/>
              <w:spacing w:before="0" w:beforeAutospacing="0" w:after="0" w:afterAutospacing="0"/>
              <w:rPr>
                <w:color w:val="0D0D0D" w:themeColor="text1" w:themeTint="F2"/>
              </w:rPr>
            </w:pPr>
            <w:r>
              <w:rPr>
                <w:color w:val="0D0D0D" w:themeColor="text1" w:themeTint="F2"/>
              </w:rPr>
              <w:t>E</w:t>
            </w:r>
            <w:r w:rsidRPr="00483BB2">
              <w:rPr>
                <w:color w:val="0D0D0D" w:themeColor="text1" w:themeTint="F2"/>
              </w:rPr>
              <w:t>lektroniskā</w:t>
            </w:r>
            <w:r>
              <w:rPr>
                <w:color w:val="0D0D0D" w:themeColor="text1" w:themeTint="F2"/>
              </w:rPr>
              <w:t xml:space="preserve"> 5 dienu</w:t>
            </w:r>
            <w:r w:rsidRPr="00483BB2">
              <w:rPr>
                <w:color w:val="0D0D0D" w:themeColor="text1" w:themeTint="F2"/>
              </w:rPr>
              <w:t xml:space="preserve"> saskaņošana</w:t>
            </w:r>
            <w:r>
              <w:rPr>
                <w:color w:val="0D0D0D" w:themeColor="text1" w:themeTint="F2"/>
              </w:rPr>
              <w:t xml:space="preserve"> 24.05.2019.</w:t>
            </w:r>
          </w:p>
        </w:tc>
      </w:tr>
      <w:tr w:rsidRPr="00483BB2" w:rsidR="004C037A" w:rsidTr="00C6530A" w14:paraId="5408ABDF" w14:textId="77777777">
        <w:tc>
          <w:tcPr>
            <w:tcW w:w="6345" w:type="dxa"/>
          </w:tcPr>
          <w:p w:rsidRPr="00483BB2" w:rsidR="004C037A" w:rsidP="00C6530A" w:rsidRDefault="004C037A" w14:paraId="077EB171" w14:textId="77777777">
            <w:pPr>
              <w:pStyle w:val="naisf"/>
              <w:spacing w:before="0" w:after="0"/>
              <w:ind w:firstLine="0"/>
              <w:rPr>
                <w:color w:val="0D0D0D" w:themeColor="text1" w:themeTint="F2"/>
              </w:rPr>
            </w:pPr>
          </w:p>
        </w:tc>
        <w:tc>
          <w:tcPr>
            <w:tcW w:w="6237" w:type="dxa"/>
            <w:tcBorders>
              <w:top w:val="single" w:color="auto" w:sz="4" w:space="0"/>
            </w:tcBorders>
          </w:tcPr>
          <w:p w:rsidRPr="00483BB2" w:rsidR="004C037A" w:rsidP="00C6530A" w:rsidRDefault="004C037A" w14:paraId="2269E87C" w14:textId="77777777">
            <w:pPr>
              <w:pStyle w:val="NormalWeb"/>
              <w:spacing w:before="0" w:beforeAutospacing="0" w:after="0" w:afterAutospacing="0"/>
              <w:rPr>
                <w:color w:val="0D0D0D" w:themeColor="text1" w:themeTint="F2"/>
              </w:rPr>
            </w:pPr>
          </w:p>
        </w:tc>
      </w:tr>
      <w:tr w:rsidRPr="00483BB2" w:rsidR="004C037A" w:rsidTr="00C6530A" w14:paraId="45811860" w14:textId="77777777">
        <w:tc>
          <w:tcPr>
            <w:tcW w:w="6345" w:type="dxa"/>
          </w:tcPr>
          <w:p w:rsidRPr="00483BB2" w:rsidR="004C037A" w:rsidP="00C6530A" w:rsidRDefault="004C037A" w14:paraId="6BB66725" w14:textId="77777777">
            <w:pPr>
              <w:pStyle w:val="naisf"/>
              <w:spacing w:before="0" w:after="0"/>
              <w:ind w:firstLine="0"/>
              <w:rPr>
                <w:color w:val="0D0D0D" w:themeColor="text1" w:themeTint="F2"/>
              </w:rPr>
            </w:pPr>
          </w:p>
        </w:tc>
        <w:tc>
          <w:tcPr>
            <w:tcW w:w="6237" w:type="dxa"/>
            <w:tcBorders>
              <w:top w:val="single" w:color="auto" w:sz="4" w:space="0"/>
            </w:tcBorders>
          </w:tcPr>
          <w:p w:rsidRPr="00483BB2" w:rsidR="004C037A" w:rsidP="00C6530A" w:rsidRDefault="004C037A" w14:paraId="4F9FEE2D" w14:textId="77777777">
            <w:pPr>
              <w:pStyle w:val="NormalWeb"/>
              <w:spacing w:before="0" w:beforeAutospacing="0" w:after="0" w:afterAutospacing="0"/>
              <w:ind w:firstLine="720"/>
              <w:rPr>
                <w:color w:val="0D0D0D" w:themeColor="text1" w:themeTint="F2"/>
              </w:rPr>
            </w:pPr>
          </w:p>
        </w:tc>
      </w:tr>
      <w:tr w:rsidRPr="00483BB2" w:rsidR="004C037A" w:rsidTr="00C6530A" w14:paraId="4ADA61B1" w14:textId="77777777">
        <w:trPr>
          <w:gridAfter w:val="1"/>
          <w:wAfter w:w="6237" w:type="dxa"/>
        </w:trPr>
        <w:tc>
          <w:tcPr>
            <w:tcW w:w="6345" w:type="dxa"/>
          </w:tcPr>
          <w:p w:rsidRPr="00483BB2" w:rsidR="004C037A" w:rsidP="00C6530A" w:rsidRDefault="004C037A" w14:paraId="04910786" w14:textId="77777777">
            <w:pPr>
              <w:pStyle w:val="naiskr"/>
              <w:spacing w:before="0" w:after="0"/>
              <w:rPr>
                <w:color w:val="0D0D0D" w:themeColor="text1" w:themeTint="F2"/>
              </w:rPr>
            </w:pPr>
            <w:r w:rsidRPr="00483BB2">
              <w:rPr>
                <w:color w:val="0D0D0D" w:themeColor="text1" w:themeTint="F2"/>
              </w:rPr>
              <w:t>Saskaņošanas dalībnieki</w:t>
            </w:r>
          </w:p>
        </w:tc>
      </w:tr>
      <w:tr w:rsidRPr="00483BB2" w:rsidR="004C037A" w:rsidTr="00C6530A" w14:paraId="4734E2B8" w14:textId="77777777">
        <w:tc>
          <w:tcPr>
            <w:tcW w:w="6345" w:type="dxa"/>
          </w:tcPr>
          <w:p w:rsidRPr="00483BB2" w:rsidR="004C037A" w:rsidP="00C6530A" w:rsidRDefault="004C037A" w14:paraId="36E29E1D" w14:textId="77777777">
            <w:pPr>
              <w:pStyle w:val="naiskr"/>
              <w:spacing w:before="0" w:after="0"/>
              <w:ind w:firstLine="720"/>
              <w:rPr>
                <w:color w:val="0D0D0D" w:themeColor="text1" w:themeTint="F2"/>
              </w:rPr>
            </w:pPr>
            <w:r w:rsidRPr="00483BB2">
              <w:rPr>
                <w:color w:val="0D0D0D" w:themeColor="text1" w:themeTint="F2"/>
              </w:rPr>
              <w:t>  </w:t>
            </w:r>
          </w:p>
        </w:tc>
        <w:tc>
          <w:tcPr>
            <w:tcW w:w="6237" w:type="dxa"/>
            <w:tcBorders>
              <w:top w:val="single" w:color="000000" w:sz="6" w:space="0"/>
              <w:bottom w:val="single" w:color="000000" w:sz="6" w:space="0"/>
            </w:tcBorders>
          </w:tcPr>
          <w:p w:rsidRPr="00483BB2" w:rsidR="004C037A" w:rsidP="00C6530A" w:rsidRDefault="004C037A" w14:paraId="2ED89E12" w14:textId="77777777">
            <w:pPr>
              <w:pStyle w:val="naiskr"/>
              <w:spacing w:before="0" w:after="0"/>
              <w:rPr>
                <w:color w:val="0D0D0D" w:themeColor="text1" w:themeTint="F2"/>
              </w:rPr>
            </w:pPr>
            <w:r w:rsidRPr="00483BB2">
              <w:rPr>
                <w:color w:val="0D0D0D" w:themeColor="text1" w:themeTint="F2"/>
              </w:rPr>
              <w:t xml:space="preserve"> Tieslietu ministrija,  </w:t>
            </w:r>
            <w:proofErr w:type="spellStart"/>
            <w:r>
              <w:rPr>
                <w:color w:val="0D0D0D" w:themeColor="text1" w:themeTint="F2"/>
              </w:rPr>
              <w:t>Pārresoru</w:t>
            </w:r>
            <w:proofErr w:type="spellEnd"/>
            <w:r>
              <w:rPr>
                <w:color w:val="0D0D0D" w:themeColor="text1" w:themeTint="F2"/>
              </w:rPr>
              <w:t xml:space="preserve"> koordinācijas centrs,</w:t>
            </w:r>
          </w:p>
        </w:tc>
      </w:tr>
      <w:tr w:rsidRPr="00483BB2" w:rsidR="004C037A" w:rsidTr="00C6530A" w14:paraId="3837451E" w14:textId="77777777">
        <w:tc>
          <w:tcPr>
            <w:tcW w:w="6345" w:type="dxa"/>
          </w:tcPr>
          <w:p w:rsidRPr="00483BB2" w:rsidR="004C037A" w:rsidP="00C6530A" w:rsidRDefault="004C037A" w14:paraId="52EA7FF0" w14:textId="77777777">
            <w:pPr>
              <w:pStyle w:val="naiskr"/>
              <w:spacing w:before="0" w:after="0"/>
              <w:ind w:firstLine="720"/>
              <w:rPr>
                <w:color w:val="0D0D0D" w:themeColor="text1" w:themeTint="F2"/>
              </w:rPr>
            </w:pPr>
          </w:p>
        </w:tc>
        <w:tc>
          <w:tcPr>
            <w:tcW w:w="6237" w:type="dxa"/>
            <w:tcBorders>
              <w:top w:val="single" w:color="000000" w:sz="6" w:space="0"/>
              <w:bottom w:val="single" w:color="000000" w:sz="6" w:space="0"/>
            </w:tcBorders>
          </w:tcPr>
          <w:p w:rsidRPr="00483BB2" w:rsidR="004C037A" w:rsidP="00C6530A" w:rsidRDefault="004C037A" w14:paraId="093B04E4" w14:textId="77777777">
            <w:pPr>
              <w:pStyle w:val="naiskr"/>
              <w:spacing w:before="0" w:after="0"/>
              <w:ind w:firstLine="34"/>
              <w:rPr>
                <w:color w:val="0D0D0D" w:themeColor="text1" w:themeTint="F2"/>
              </w:rPr>
            </w:pPr>
            <w:r>
              <w:rPr>
                <w:color w:val="0D0D0D" w:themeColor="text1" w:themeTint="F2"/>
              </w:rPr>
              <w:t>Finanšu ministrija un Izglītības un zinātnes ministrija</w:t>
            </w:r>
          </w:p>
        </w:tc>
      </w:tr>
      <w:tr w:rsidRPr="00483BB2" w:rsidR="004C037A" w:rsidTr="00C6530A" w14:paraId="6161A36F" w14:textId="77777777">
        <w:tc>
          <w:tcPr>
            <w:tcW w:w="6345" w:type="dxa"/>
          </w:tcPr>
          <w:p w:rsidRPr="00483BB2" w:rsidR="004C037A" w:rsidP="00C6530A" w:rsidRDefault="004C037A" w14:paraId="3B6362C5" w14:textId="77777777">
            <w:pPr>
              <w:pStyle w:val="naiskr"/>
              <w:spacing w:before="0" w:after="0"/>
              <w:ind w:firstLine="720"/>
              <w:rPr>
                <w:color w:val="0D0D0D" w:themeColor="text1" w:themeTint="F2"/>
              </w:rPr>
            </w:pPr>
          </w:p>
        </w:tc>
        <w:tc>
          <w:tcPr>
            <w:tcW w:w="6237" w:type="dxa"/>
            <w:tcBorders>
              <w:top w:val="single" w:color="000000" w:sz="6" w:space="0"/>
              <w:bottom w:val="single" w:color="000000" w:sz="6" w:space="0"/>
            </w:tcBorders>
          </w:tcPr>
          <w:p w:rsidRPr="00483BB2" w:rsidR="004C037A" w:rsidP="00C6530A" w:rsidRDefault="004C037A" w14:paraId="6ED0F55B" w14:textId="77777777">
            <w:pPr>
              <w:pStyle w:val="naiskr"/>
              <w:spacing w:before="0" w:after="0"/>
              <w:ind w:firstLine="34"/>
              <w:rPr>
                <w:color w:val="0D0D0D" w:themeColor="text1" w:themeTint="F2"/>
              </w:rPr>
            </w:pPr>
          </w:p>
        </w:tc>
      </w:tr>
      <w:tr w:rsidRPr="00483BB2" w:rsidR="004C037A" w:rsidTr="00C6530A" w14:paraId="685B56D3" w14:textId="77777777">
        <w:tc>
          <w:tcPr>
            <w:tcW w:w="6345" w:type="dxa"/>
          </w:tcPr>
          <w:p w:rsidRPr="00483BB2" w:rsidR="004C037A" w:rsidP="00C6530A" w:rsidRDefault="004C037A" w14:paraId="79C7D16E" w14:textId="77777777">
            <w:pPr>
              <w:pStyle w:val="naiskr"/>
              <w:spacing w:before="0" w:after="0"/>
              <w:ind w:firstLine="720"/>
              <w:rPr>
                <w:color w:val="0D0D0D" w:themeColor="text1" w:themeTint="F2"/>
              </w:rPr>
            </w:pPr>
          </w:p>
        </w:tc>
        <w:tc>
          <w:tcPr>
            <w:tcW w:w="6237" w:type="dxa"/>
            <w:tcBorders>
              <w:top w:val="single" w:color="000000" w:sz="6" w:space="0"/>
              <w:bottom w:val="single" w:color="000000" w:sz="6" w:space="0"/>
            </w:tcBorders>
          </w:tcPr>
          <w:p w:rsidRPr="00483BB2" w:rsidR="004C037A" w:rsidP="00C6530A" w:rsidRDefault="004C037A" w14:paraId="01BA6FB0" w14:textId="77777777">
            <w:pPr>
              <w:pStyle w:val="naiskr"/>
              <w:spacing w:before="0" w:after="0"/>
              <w:ind w:firstLine="34"/>
              <w:rPr>
                <w:color w:val="0D0D0D" w:themeColor="text1" w:themeTint="F2"/>
              </w:rPr>
            </w:pPr>
          </w:p>
        </w:tc>
      </w:tr>
      <w:tr w:rsidRPr="00483BB2" w:rsidR="004C037A" w:rsidTr="00C6530A" w14:paraId="7EC859CA" w14:textId="77777777">
        <w:tc>
          <w:tcPr>
            <w:tcW w:w="6345" w:type="dxa"/>
          </w:tcPr>
          <w:p w:rsidRPr="00483BB2" w:rsidR="004C037A" w:rsidP="00C6530A" w:rsidRDefault="004C037A" w14:paraId="131EDD16" w14:textId="77777777">
            <w:pPr>
              <w:pStyle w:val="naiskr"/>
              <w:spacing w:before="0" w:after="0"/>
              <w:ind w:firstLine="720"/>
              <w:rPr>
                <w:color w:val="0D0D0D" w:themeColor="text1" w:themeTint="F2"/>
              </w:rPr>
            </w:pPr>
          </w:p>
        </w:tc>
        <w:tc>
          <w:tcPr>
            <w:tcW w:w="6237" w:type="dxa"/>
            <w:tcBorders>
              <w:top w:val="single" w:color="000000" w:sz="6" w:space="0"/>
              <w:bottom w:val="single" w:color="000000" w:sz="6" w:space="0"/>
            </w:tcBorders>
          </w:tcPr>
          <w:p w:rsidRPr="00483BB2" w:rsidR="004C037A" w:rsidP="00C6530A" w:rsidRDefault="004C037A" w14:paraId="221445D9" w14:textId="77777777">
            <w:pPr>
              <w:pStyle w:val="naiskr"/>
              <w:spacing w:before="0" w:after="0"/>
              <w:ind w:firstLine="34"/>
              <w:rPr>
                <w:color w:val="0D0D0D" w:themeColor="text1" w:themeTint="F2"/>
              </w:rPr>
            </w:pPr>
          </w:p>
        </w:tc>
      </w:tr>
      <w:tr w:rsidRPr="00483BB2" w:rsidR="004C037A" w:rsidTr="00C6530A" w14:paraId="3F140E7E" w14:textId="77777777">
        <w:tc>
          <w:tcPr>
            <w:tcW w:w="6345" w:type="dxa"/>
          </w:tcPr>
          <w:p w:rsidRPr="00483BB2" w:rsidR="004C037A" w:rsidP="00C6530A" w:rsidRDefault="004C037A" w14:paraId="672990EB" w14:textId="77777777">
            <w:pPr>
              <w:pStyle w:val="naiskr"/>
              <w:spacing w:before="0" w:after="0"/>
              <w:ind w:firstLine="720"/>
              <w:rPr>
                <w:color w:val="0D0D0D" w:themeColor="text1" w:themeTint="F2"/>
              </w:rPr>
            </w:pPr>
          </w:p>
        </w:tc>
        <w:tc>
          <w:tcPr>
            <w:tcW w:w="6237" w:type="dxa"/>
            <w:tcBorders>
              <w:top w:val="single" w:color="000000" w:sz="6" w:space="0"/>
              <w:bottom w:val="single" w:color="000000" w:sz="6" w:space="0"/>
            </w:tcBorders>
          </w:tcPr>
          <w:p w:rsidRPr="00483BB2" w:rsidR="004C037A" w:rsidP="00C6530A" w:rsidRDefault="004C037A" w14:paraId="40A96EFF" w14:textId="77777777">
            <w:pPr>
              <w:pStyle w:val="naiskr"/>
              <w:spacing w:before="0" w:after="0"/>
              <w:ind w:firstLine="34"/>
              <w:rPr>
                <w:color w:val="0D0D0D" w:themeColor="text1" w:themeTint="F2"/>
              </w:rPr>
            </w:pPr>
          </w:p>
        </w:tc>
      </w:tr>
    </w:tbl>
    <w:p w:rsidR="00620B9A" w:rsidRDefault="00620B9A" w14:paraId="62D0F2B8" w14:textId="7982B45B"/>
    <w:p w:rsidR="00EE04DE" w:rsidRDefault="00EE04DE" w14:paraId="501B756D" w14:textId="77777777">
      <w:r>
        <w:br w:type="page"/>
      </w:r>
    </w:p>
    <w:tbl>
      <w:tblPr>
        <w:tblpPr w:leftFromText="180" w:rightFromText="180" w:vertAnchor="text" w:tblpY="1"/>
        <w:tblOverlap w:val="never"/>
        <w:tblW w:w="12582" w:type="dxa"/>
        <w:tblLook w:val="00A0" w:firstRow="1" w:lastRow="0" w:firstColumn="1" w:lastColumn="0" w:noHBand="0" w:noVBand="0"/>
      </w:tblPr>
      <w:tblGrid>
        <w:gridCol w:w="6345"/>
        <w:gridCol w:w="1203"/>
        <w:gridCol w:w="5034"/>
      </w:tblGrid>
      <w:tr w:rsidRPr="00483BB2" w:rsidR="004C037A" w:rsidTr="00C6530A" w14:paraId="6FC2B2DB" w14:textId="77777777">
        <w:trPr>
          <w:trHeight w:val="285"/>
        </w:trPr>
        <w:tc>
          <w:tcPr>
            <w:tcW w:w="6345" w:type="dxa"/>
          </w:tcPr>
          <w:p w:rsidRPr="00483BB2" w:rsidR="004C037A" w:rsidP="00C6530A" w:rsidRDefault="004C037A" w14:paraId="7F7CDA27" w14:textId="73F31938">
            <w:pPr>
              <w:pStyle w:val="naiskr"/>
              <w:spacing w:before="0" w:after="0"/>
              <w:rPr>
                <w:color w:val="0D0D0D" w:themeColor="text1" w:themeTint="F2"/>
              </w:rPr>
            </w:pPr>
          </w:p>
        </w:tc>
        <w:tc>
          <w:tcPr>
            <w:tcW w:w="1203" w:type="dxa"/>
          </w:tcPr>
          <w:p w:rsidRPr="00483BB2" w:rsidR="004C037A" w:rsidP="00C6530A" w:rsidRDefault="004C037A" w14:paraId="73C9F6F6" w14:textId="77777777">
            <w:pPr>
              <w:pStyle w:val="naiskr"/>
              <w:spacing w:before="0" w:after="0"/>
              <w:ind w:firstLine="720"/>
              <w:rPr>
                <w:color w:val="0D0D0D" w:themeColor="text1" w:themeTint="F2"/>
              </w:rPr>
            </w:pPr>
          </w:p>
        </w:tc>
        <w:tc>
          <w:tcPr>
            <w:tcW w:w="5034" w:type="dxa"/>
          </w:tcPr>
          <w:p w:rsidR="004C037A" w:rsidP="00C6530A" w:rsidRDefault="004C037A" w14:paraId="400FF9FF" w14:textId="77777777">
            <w:pPr>
              <w:pStyle w:val="naiskr"/>
              <w:spacing w:before="0" w:after="0"/>
              <w:ind w:firstLine="12"/>
              <w:rPr>
                <w:color w:val="0D0D0D" w:themeColor="text1" w:themeTint="F2"/>
              </w:rPr>
            </w:pPr>
          </w:p>
          <w:p w:rsidRPr="00483BB2" w:rsidR="00260084" w:rsidP="00C6530A" w:rsidRDefault="00260084" w14:paraId="261431AE" w14:textId="77317986">
            <w:pPr>
              <w:pStyle w:val="naiskr"/>
              <w:spacing w:before="0" w:after="0"/>
              <w:ind w:firstLine="12"/>
              <w:rPr>
                <w:color w:val="0D0D0D" w:themeColor="text1" w:themeTint="F2"/>
              </w:rPr>
            </w:pPr>
          </w:p>
        </w:tc>
      </w:tr>
    </w:tbl>
    <w:p w:rsidRPr="007C57DF" w:rsidR="004C037A" w:rsidP="00260084" w:rsidRDefault="004C037A" w14:paraId="5FFFAADB" w14:textId="340A076F">
      <w:pPr>
        <w:pStyle w:val="naisf"/>
        <w:spacing w:before="0" w:after="0"/>
        <w:ind w:firstLine="0"/>
        <w:rPr>
          <w:sz w:val="20"/>
        </w:rPr>
      </w:pPr>
    </w:p>
    <w:p w:rsidRPr="00FA6FBB" w:rsidR="003A613F" w:rsidP="00FB221E" w:rsidRDefault="003A613F" w14:paraId="0B4A4A23" w14:textId="3A23BAE5">
      <w:pPr>
        <w:jc w:val="center"/>
        <w:rPr>
          <w:b/>
          <w:sz w:val="26"/>
          <w:szCs w:val="26"/>
        </w:rPr>
      </w:pPr>
      <w:r w:rsidRPr="007C57DF">
        <w:rPr>
          <w:b/>
          <w:sz w:val="22"/>
          <w:szCs w:val="26"/>
        </w:rPr>
        <w:t>I</w:t>
      </w:r>
      <w:r w:rsidR="005E3750">
        <w:rPr>
          <w:b/>
          <w:sz w:val="22"/>
          <w:szCs w:val="26"/>
        </w:rPr>
        <w:t>I</w:t>
      </w:r>
      <w:r w:rsidRPr="007C57DF">
        <w:rPr>
          <w:b/>
          <w:sz w:val="22"/>
          <w:szCs w:val="26"/>
        </w:rPr>
        <w:t>. </w:t>
      </w:r>
      <w:r w:rsidRPr="00FA6FBB">
        <w:rPr>
          <w:b/>
          <w:sz w:val="26"/>
          <w:szCs w:val="26"/>
        </w:rPr>
        <w:t>Jautājumi, par kuriem saskaņošanā vienošanās ir panākta</w:t>
      </w:r>
    </w:p>
    <w:tbl>
      <w:tblPr>
        <w:tblW w:w="1457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13"/>
        <w:gridCol w:w="2792"/>
        <w:gridCol w:w="4136"/>
        <w:gridCol w:w="3959"/>
        <w:gridCol w:w="2972"/>
      </w:tblGrid>
      <w:tr w:rsidRPr="00FA6FBB" w:rsidR="00580A72" w:rsidTr="00C91B66" w14:paraId="6129E8B6" w14:textId="77777777">
        <w:tc>
          <w:tcPr>
            <w:tcW w:w="713" w:type="dxa"/>
            <w:tcBorders>
              <w:top w:val="single" w:color="000000" w:sz="6" w:space="0"/>
              <w:left w:val="single" w:color="000000" w:sz="6" w:space="0"/>
              <w:bottom w:val="single" w:color="000000" w:sz="6" w:space="0"/>
              <w:right w:val="single" w:color="000000" w:sz="6" w:space="0"/>
            </w:tcBorders>
            <w:vAlign w:val="center"/>
          </w:tcPr>
          <w:p w:rsidRPr="00FA6FBB" w:rsidR="009D048F" w:rsidP="00FB221E" w:rsidRDefault="009D048F" w14:paraId="0621DC23" w14:textId="77777777">
            <w:pPr>
              <w:pStyle w:val="naisc"/>
              <w:spacing w:before="0" w:after="0"/>
              <w:rPr>
                <w:i/>
                <w:sz w:val="20"/>
                <w:szCs w:val="20"/>
              </w:rPr>
            </w:pPr>
            <w:r w:rsidRPr="00FA6FBB">
              <w:rPr>
                <w:i/>
                <w:sz w:val="20"/>
                <w:szCs w:val="20"/>
              </w:rPr>
              <w:t>Nr. p. k.</w:t>
            </w:r>
          </w:p>
          <w:p w:rsidRPr="00FA6FBB" w:rsidR="00362C7B" w:rsidP="00FB221E" w:rsidRDefault="00362C7B" w14:paraId="67306AA5" w14:textId="29C85998">
            <w:pPr>
              <w:pStyle w:val="naisc"/>
              <w:spacing w:before="0" w:after="0"/>
              <w:rPr>
                <w:i/>
                <w:sz w:val="20"/>
                <w:szCs w:val="20"/>
              </w:rPr>
            </w:pPr>
          </w:p>
        </w:tc>
        <w:tc>
          <w:tcPr>
            <w:tcW w:w="2792" w:type="dxa"/>
            <w:tcBorders>
              <w:top w:val="single" w:color="000000" w:sz="6" w:space="0"/>
              <w:left w:val="single" w:color="000000" w:sz="6" w:space="0"/>
              <w:bottom w:val="single" w:color="000000" w:sz="6" w:space="0"/>
              <w:right w:val="single" w:color="000000" w:sz="6" w:space="0"/>
            </w:tcBorders>
            <w:vAlign w:val="center"/>
          </w:tcPr>
          <w:p w:rsidRPr="00FA6FBB" w:rsidR="009D048F" w:rsidP="00FB221E" w:rsidRDefault="009D048F" w14:paraId="47781C39" w14:textId="77777777">
            <w:pPr>
              <w:pStyle w:val="naisc"/>
              <w:spacing w:before="0" w:after="0"/>
              <w:ind w:firstLine="12"/>
              <w:rPr>
                <w:i/>
                <w:sz w:val="20"/>
                <w:szCs w:val="20"/>
              </w:rPr>
            </w:pPr>
            <w:r w:rsidRPr="00FA6FBB">
              <w:rPr>
                <w:i/>
                <w:sz w:val="20"/>
                <w:szCs w:val="20"/>
              </w:rPr>
              <w:t>Saskaņošanai nosūtītā projekta redakcija (konkrēta punkta (panta) redakcija)</w:t>
            </w:r>
          </w:p>
        </w:tc>
        <w:tc>
          <w:tcPr>
            <w:tcW w:w="4136" w:type="dxa"/>
            <w:tcBorders>
              <w:top w:val="single" w:color="000000" w:sz="6" w:space="0"/>
              <w:left w:val="single" w:color="000000" w:sz="6" w:space="0"/>
              <w:bottom w:val="single" w:color="000000" w:sz="6" w:space="0"/>
              <w:right w:val="single" w:color="000000" w:sz="6" w:space="0"/>
            </w:tcBorders>
            <w:vAlign w:val="center"/>
          </w:tcPr>
          <w:p w:rsidRPr="00FA6FBB" w:rsidR="009D048F" w:rsidP="00FB221E" w:rsidRDefault="009D048F" w14:paraId="65DFA034" w14:textId="77777777">
            <w:pPr>
              <w:pStyle w:val="naisc"/>
              <w:spacing w:before="0" w:after="0"/>
              <w:ind w:right="3"/>
              <w:rPr>
                <w:i/>
                <w:sz w:val="20"/>
                <w:szCs w:val="20"/>
              </w:rPr>
            </w:pPr>
            <w:r w:rsidRPr="00FA6FBB">
              <w:rPr>
                <w:i/>
                <w:sz w:val="20"/>
                <w:szCs w:val="20"/>
              </w:rPr>
              <w:t>Atzinumā norādītais ministrijas (citas institūcijas) iebildums, kā arī saskaņošanā papildus izteiktais iebildums par projekta konkrēto punktu (pantu)</w:t>
            </w:r>
          </w:p>
        </w:tc>
        <w:tc>
          <w:tcPr>
            <w:tcW w:w="3959" w:type="dxa"/>
            <w:tcBorders>
              <w:top w:val="single" w:color="000000" w:sz="6" w:space="0"/>
              <w:left w:val="single" w:color="000000" w:sz="6" w:space="0"/>
              <w:bottom w:val="single" w:color="000000" w:sz="6" w:space="0"/>
              <w:right w:val="single" w:color="000000" w:sz="6" w:space="0"/>
            </w:tcBorders>
            <w:vAlign w:val="center"/>
          </w:tcPr>
          <w:p w:rsidRPr="00FA6FBB" w:rsidR="009D048F" w:rsidP="00FB221E" w:rsidRDefault="009D048F" w14:paraId="4F11E180" w14:textId="77777777">
            <w:pPr>
              <w:pStyle w:val="naisc"/>
              <w:spacing w:before="0" w:after="0"/>
              <w:ind w:firstLine="21"/>
              <w:rPr>
                <w:i/>
                <w:sz w:val="20"/>
                <w:szCs w:val="20"/>
              </w:rPr>
            </w:pPr>
            <w:r w:rsidRPr="00FA6FBB">
              <w:rPr>
                <w:i/>
                <w:sz w:val="20"/>
                <w:szCs w:val="20"/>
              </w:rPr>
              <w:t>Atbildīgās ministrijas norāde par to, ka iebildums ir ņemts vērā, vai informācija par saskaņošanā panākto alternatīvo risinājumu</w:t>
            </w:r>
          </w:p>
        </w:tc>
        <w:tc>
          <w:tcPr>
            <w:tcW w:w="2972" w:type="dxa"/>
            <w:tcBorders>
              <w:top w:val="single" w:color="auto" w:sz="4" w:space="0"/>
              <w:left w:val="single" w:color="auto" w:sz="4" w:space="0"/>
              <w:bottom w:val="single" w:color="auto" w:sz="4" w:space="0"/>
            </w:tcBorders>
            <w:vAlign w:val="center"/>
          </w:tcPr>
          <w:p w:rsidRPr="00FA6FBB" w:rsidR="009D048F" w:rsidP="00FB221E" w:rsidRDefault="009D048F" w14:paraId="7C04D9F1" w14:textId="77777777">
            <w:pPr>
              <w:jc w:val="center"/>
              <w:rPr>
                <w:i/>
                <w:sz w:val="20"/>
                <w:szCs w:val="20"/>
              </w:rPr>
            </w:pPr>
            <w:r w:rsidRPr="00FA6FBB">
              <w:rPr>
                <w:i/>
                <w:sz w:val="20"/>
                <w:szCs w:val="20"/>
              </w:rPr>
              <w:t>Projekta attiecīgā punkta (panta) galīgā redakcija</w:t>
            </w:r>
          </w:p>
        </w:tc>
      </w:tr>
      <w:tr w:rsidRPr="00FA6FBB" w:rsidR="00580A72" w:rsidTr="00C91B66" w14:paraId="03F73B4E" w14:textId="77777777">
        <w:tc>
          <w:tcPr>
            <w:tcW w:w="713" w:type="dxa"/>
            <w:tcBorders>
              <w:top w:val="single" w:color="000000" w:sz="6" w:space="0"/>
              <w:left w:val="single" w:color="000000" w:sz="6" w:space="0"/>
              <w:bottom w:val="single" w:color="000000" w:sz="6" w:space="0"/>
              <w:right w:val="single" w:color="000000" w:sz="6" w:space="0"/>
            </w:tcBorders>
          </w:tcPr>
          <w:p w:rsidRPr="00FA6FBB" w:rsidR="009D048F" w:rsidP="00FB221E" w:rsidRDefault="009D048F" w14:paraId="1FD17931" w14:textId="77777777">
            <w:pPr>
              <w:pStyle w:val="naisc"/>
              <w:spacing w:before="0" w:after="0"/>
              <w:rPr>
                <w:i/>
                <w:sz w:val="20"/>
                <w:szCs w:val="20"/>
              </w:rPr>
            </w:pPr>
            <w:r w:rsidRPr="00FA6FBB">
              <w:rPr>
                <w:i/>
                <w:sz w:val="20"/>
                <w:szCs w:val="20"/>
              </w:rPr>
              <w:t>1</w:t>
            </w:r>
            <w:bookmarkStart w:name="_Hlk523921130" w:id="5"/>
          </w:p>
        </w:tc>
        <w:tc>
          <w:tcPr>
            <w:tcW w:w="2792" w:type="dxa"/>
            <w:tcBorders>
              <w:top w:val="single" w:color="000000" w:sz="6" w:space="0"/>
              <w:left w:val="single" w:color="000000" w:sz="6" w:space="0"/>
              <w:bottom w:val="single" w:color="000000" w:sz="6" w:space="0"/>
              <w:right w:val="single" w:color="000000" w:sz="6" w:space="0"/>
            </w:tcBorders>
          </w:tcPr>
          <w:p w:rsidRPr="00FA6FBB" w:rsidR="009D048F" w:rsidP="00FB221E" w:rsidRDefault="009D048F" w14:paraId="422315EE" w14:textId="77777777">
            <w:pPr>
              <w:pStyle w:val="naisc"/>
              <w:spacing w:before="0" w:after="0"/>
              <w:ind w:firstLine="5"/>
              <w:rPr>
                <w:i/>
                <w:sz w:val="20"/>
                <w:szCs w:val="20"/>
              </w:rPr>
            </w:pPr>
            <w:r w:rsidRPr="00FA6FBB">
              <w:rPr>
                <w:i/>
                <w:sz w:val="20"/>
                <w:szCs w:val="20"/>
              </w:rPr>
              <w:t>2</w:t>
            </w:r>
          </w:p>
        </w:tc>
        <w:tc>
          <w:tcPr>
            <w:tcW w:w="4136" w:type="dxa"/>
            <w:tcBorders>
              <w:top w:val="single" w:color="000000" w:sz="6" w:space="0"/>
              <w:left w:val="single" w:color="000000" w:sz="6" w:space="0"/>
              <w:bottom w:val="single" w:color="000000" w:sz="6" w:space="0"/>
              <w:right w:val="single" w:color="000000" w:sz="6" w:space="0"/>
            </w:tcBorders>
          </w:tcPr>
          <w:p w:rsidRPr="00FA6FBB" w:rsidR="009D048F" w:rsidP="00FB221E" w:rsidRDefault="009D048F" w14:paraId="570D3017" w14:textId="77777777">
            <w:pPr>
              <w:pStyle w:val="naisc"/>
              <w:spacing w:before="0" w:after="0"/>
              <w:ind w:firstLine="34"/>
              <w:rPr>
                <w:i/>
                <w:sz w:val="20"/>
                <w:szCs w:val="20"/>
              </w:rPr>
            </w:pPr>
            <w:r w:rsidRPr="00FA6FBB">
              <w:rPr>
                <w:i/>
                <w:sz w:val="20"/>
                <w:szCs w:val="20"/>
              </w:rPr>
              <w:t>3</w:t>
            </w:r>
          </w:p>
        </w:tc>
        <w:tc>
          <w:tcPr>
            <w:tcW w:w="3959" w:type="dxa"/>
            <w:tcBorders>
              <w:top w:val="single" w:color="000000" w:sz="6" w:space="0"/>
              <w:left w:val="single" w:color="000000" w:sz="6" w:space="0"/>
              <w:bottom w:val="single" w:color="000000" w:sz="6" w:space="0"/>
              <w:right w:val="single" w:color="000000" w:sz="6" w:space="0"/>
            </w:tcBorders>
          </w:tcPr>
          <w:p w:rsidRPr="00FA6FBB" w:rsidR="009D048F" w:rsidP="00FB221E" w:rsidRDefault="009D048F" w14:paraId="2FFABA06" w14:textId="77777777">
            <w:pPr>
              <w:pStyle w:val="naisc"/>
              <w:spacing w:before="0" w:after="0"/>
              <w:ind w:firstLine="33"/>
              <w:rPr>
                <w:i/>
                <w:sz w:val="20"/>
                <w:szCs w:val="20"/>
              </w:rPr>
            </w:pPr>
            <w:r w:rsidRPr="00FA6FBB">
              <w:rPr>
                <w:i/>
                <w:sz w:val="20"/>
                <w:szCs w:val="20"/>
              </w:rPr>
              <w:t>4</w:t>
            </w:r>
          </w:p>
        </w:tc>
        <w:tc>
          <w:tcPr>
            <w:tcW w:w="2972" w:type="dxa"/>
            <w:tcBorders>
              <w:top w:val="single" w:color="auto" w:sz="4" w:space="0"/>
              <w:left w:val="single" w:color="auto" w:sz="4" w:space="0"/>
              <w:bottom w:val="single" w:color="auto" w:sz="4" w:space="0"/>
            </w:tcBorders>
          </w:tcPr>
          <w:p w:rsidRPr="00FA6FBB" w:rsidR="009D048F" w:rsidP="00FB221E" w:rsidRDefault="009D048F" w14:paraId="40BF3F96" w14:textId="77777777">
            <w:pPr>
              <w:jc w:val="center"/>
              <w:rPr>
                <w:i/>
                <w:sz w:val="20"/>
                <w:szCs w:val="20"/>
              </w:rPr>
            </w:pPr>
            <w:r w:rsidRPr="00FA6FBB">
              <w:rPr>
                <w:i/>
                <w:sz w:val="20"/>
                <w:szCs w:val="20"/>
              </w:rPr>
              <w:t>5</w:t>
            </w:r>
          </w:p>
        </w:tc>
      </w:tr>
      <w:bookmarkEnd w:id="5"/>
      <w:tr w:rsidRPr="00FA6FBB" w:rsidR="00580A72" w:rsidTr="008B5F7E" w14:paraId="21A3236E" w14:textId="77777777">
        <w:tc>
          <w:tcPr>
            <w:tcW w:w="14572" w:type="dxa"/>
            <w:gridSpan w:val="5"/>
            <w:tcBorders>
              <w:top w:val="single" w:color="000000" w:sz="6" w:space="0"/>
              <w:left w:val="single" w:color="000000" w:sz="6" w:space="0"/>
              <w:bottom w:val="single" w:color="000000" w:sz="6" w:space="0"/>
            </w:tcBorders>
          </w:tcPr>
          <w:p w:rsidRPr="00FA6FBB" w:rsidR="00730BB0" w:rsidP="00730BB0" w:rsidRDefault="00730BB0" w14:paraId="4D4315AB" w14:textId="6755629F">
            <w:pPr>
              <w:jc w:val="center"/>
              <w:rPr>
                <w:sz w:val="26"/>
                <w:szCs w:val="26"/>
              </w:rPr>
            </w:pPr>
            <w:r w:rsidRPr="00FA6FBB">
              <w:rPr>
                <w:b/>
                <w:bCs/>
                <w:sz w:val="26"/>
                <w:szCs w:val="26"/>
                <w:lang w:eastAsia="en-US"/>
              </w:rPr>
              <w:t>Par konceptuālo ziņojumu “Biķernieku kompleksās sporta bāzes turpmākā attīstība”</w:t>
            </w:r>
          </w:p>
        </w:tc>
      </w:tr>
      <w:tr w:rsidRPr="00FA6FBB" w:rsidR="00580A72" w:rsidTr="00C91B66" w14:paraId="77CB14FA" w14:textId="77777777">
        <w:trPr>
          <w:trHeight w:val="1722"/>
        </w:trPr>
        <w:tc>
          <w:tcPr>
            <w:tcW w:w="713" w:type="dxa"/>
            <w:tcBorders>
              <w:top w:val="single" w:color="000000" w:sz="6" w:space="0"/>
              <w:left w:val="single" w:color="000000" w:sz="6" w:space="0"/>
              <w:right w:val="single" w:color="000000" w:sz="6" w:space="0"/>
            </w:tcBorders>
          </w:tcPr>
          <w:p w:rsidRPr="00FA6FBB" w:rsidR="00730BB0" w:rsidP="00730BB0" w:rsidRDefault="00730BB0" w14:paraId="07651B70" w14:textId="69B88D25">
            <w:pPr>
              <w:pStyle w:val="naisc"/>
              <w:spacing w:before="0" w:after="0"/>
              <w:rPr>
                <w:sz w:val="20"/>
                <w:szCs w:val="20"/>
              </w:rPr>
            </w:pPr>
            <w:r w:rsidRPr="00FA6FBB">
              <w:rPr>
                <w:sz w:val="20"/>
                <w:szCs w:val="20"/>
              </w:rPr>
              <w:t>1.</w:t>
            </w:r>
          </w:p>
        </w:tc>
        <w:tc>
          <w:tcPr>
            <w:tcW w:w="2792" w:type="dxa"/>
            <w:tcBorders>
              <w:top w:val="single" w:color="000000" w:sz="6" w:space="0"/>
              <w:left w:val="single" w:color="000000" w:sz="6" w:space="0"/>
              <w:right w:val="single" w:color="000000" w:sz="6" w:space="0"/>
            </w:tcBorders>
          </w:tcPr>
          <w:p w:rsidRPr="00FA6FBB" w:rsidR="00730BB0" w:rsidP="00730BB0" w:rsidRDefault="00730BB0" w14:paraId="4CDA4DA3" w14:textId="42D3F88F">
            <w:pPr>
              <w:jc w:val="center"/>
              <w:rPr>
                <w:sz w:val="20"/>
                <w:szCs w:val="20"/>
              </w:rPr>
            </w:pPr>
            <w:r w:rsidRPr="00FA6FBB">
              <w:rPr>
                <w:sz w:val="20"/>
                <w:szCs w:val="20"/>
              </w:rPr>
              <w:t>Konceptuālais ziņojums “Biķernieku kompleksās sporta bāzes turpmākā attīstība”</w:t>
            </w:r>
          </w:p>
        </w:tc>
        <w:tc>
          <w:tcPr>
            <w:tcW w:w="4136" w:type="dxa"/>
            <w:tcBorders>
              <w:top w:val="single" w:color="000000" w:sz="6" w:space="0"/>
              <w:left w:val="single" w:color="000000" w:sz="6" w:space="0"/>
              <w:right w:val="single" w:color="000000" w:sz="6" w:space="0"/>
            </w:tcBorders>
          </w:tcPr>
          <w:p w:rsidRPr="00FA6FBB" w:rsidR="001F18F9" w:rsidP="00730BB0" w:rsidRDefault="001F18F9" w14:paraId="3BFACACB" w14:textId="57540C41">
            <w:pPr>
              <w:pStyle w:val="naisc"/>
              <w:spacing w:before="0" w:after="0"/>
              <w:ind w:firstLine="34"/>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28.01.2019. atzinums Nr.1.2-7/9:</w:t>
            </w:r>
          </w:p>
          <w:p w:rsidRPr="00FA6FBB" w:rsidR="00730BB0" w:rsidP="00730BB0" w:rsidRDefault="00730BB0" w14:paraId="6DE137A9" w14:textId="2AC0A806">
            <w:pPr>
              <w:pStyle w:val="naisc"/>
              <w:spacing w:before="0" w:after="0"/>
              <w:ind w:firstLine="34"/>
              <w:jc w:val="both"/>
              <w:rPr>
                <w:sz w:val="20"/>
                <w:szCs w:val="20"/>
              </w:rPr>
            </w:pPr>
            <w:proofErr w:type="spellStart"/>
            <w:r w:rsidRPr="00FA6FBB">
              <w:rPr>
                <w:sz w:val="20"/>
                <w:szCs w:val="20"/>
              </w:rPr>
              <w:t>Pārresoru</w:t>
            </w:r>
            <w:proofErr w:type="spellEnd"/>
            <w:r w:rsidRPr="00FA6FBB">
              <w:rPr>
                <w:sz w:val="20"/>
                <w:szCs w:val="20"/>
              </w:rPr>
              <w:t xml:space="preserve"> koordinācijas centrs lūdz precizēt rīkojuma projekta un Konceptuālā ziņojuma nosaukumu, iekļaujot tajā atsauci uz nekustamā īpašuma atsavināšanu sabiedrības vajadzībām sporta bāzes attīstībai.</w:t>
            </w:r>
          </w:p>
        </w:tc>
        <w:tc>
          <w:tcPr>
            <w:tcW w:w="3959" w:type="dxa"/>
            <w:tcBorders>
              <w:top w:val="single" w:color="000000" w:sz="6" w:space="0"/>
              <w:left w:val="single" w:color="000000" w:sz="6" w:space="0"/>
              <w:right w:val="single" w:color="000000" w:sz="6" w:space="0"/>
            </w:tcBorders>
          </w:tcPr>
          <w:p w:rsidRPr="00FA6FBB" w:rsidR="00730BB0" w:rsidP="00730BB0" w:rsidRDefault="00730BB0" w14:paraId="7421393D" w14:textId="58117637">
            <w:pPr>
              <w:pStyle w:val="naisc"/>
              <w:spacing w:before="0" w:after="0"/>
              <w:ind w:firstLine="33"/>
              <w:jc w:val="both"/>
              <w:rPr>
                <w:sz w:val="20"/>
                <w:szCs w:val="20"/>
              </w:rPr>
            </w:pPr>
            <w:r w:rsidRPr="00FA6FBB">
              <w:rPr>
                <w:sz w:val="20"/>
                <w:szCs w:val="20"/>
              </w:rPr>
              <w:t xml:space="preserve">Iebildums ir daļēji ņemts vērā, precizēts konceptuālā ziņojuma nosaukums, tomēr atsauce uz nekustamā īpašuma atsavināšanu sabiedrības vajadzībām nosaukumā nav iekļauta, lai ievērotu normatīvo aktu izstrādes prasību veidot lakonisku, iespējami īsu un saturu atspoguļojošu projekta nosaukumu. Dalīto īpašuma tiesību izbeigšana projektā piedāvāta kā ilgtspējīgas Sporta bāzes attīstības projekta realizēšanas modelis. </w:t>
            </w:r>
          </w:p>
        </w:tc>
        <w:tc>
          <w:tcPr>
            <w:tcW w:w="2972" w:type="dxa"/>
            <w:tcBorders>
              <w:top w:val="single" w:color="auto" w:sz="4" w:space="0"/>
              <w:left w:val="single" w:color="auto" w:sz="4" w:space="0"/>
            </w:tcBorders>
          </w:tcPr>
          <w:p w:rsidRPr="00FA6FBB" w:rsidR="00730BB0" w:rsidP="00730BB0" w:rsidRDefault="00730BB0" w14:paraId="399DDA43" w14:textId="568D16EC">
            <w:pPr>
              <w:jc w:val="center"/>
              <w:rPr>
                <w:sz w:val="20"/>
                <w:szCs w:val="20"/>
              </w:rPr>
            </w:pPr>
            <w:r w:rsidRPr="00FA6FBB">
              <w:rPr>
                <w:sz w:val="20"/>
                <w:szCs w:val="20"/>
              </w:rPr>
              <w:t>Konceptuālais ziņojums “</w:t>
            </w:r>
            <w:bookmarkStart w:name="_Hlk3805194" w:id="6"/>
            <w:r w:rsidRPr="00FA6FBB">
              <w:rPr>
                <w:sz w:val="20"/>
                <w:szCs w:val="20"/>
              </w:rPr>
              <w:t>Par Biķernieku kompleksās sporta bāzes attīstības projekta realizēšanas modeli</w:t>
            </w:r>
            <w:bookmarkEnd w:id="6"/>
            <w:r w:rsidRPr="00FA6FBB">
              <w:rPr>
                <w:sz w:val="20"/>
                <w:szCs w:val="20"/>
              </w:rPr>
              <w:t>”</w:t>
            </w:r>
          </w:p>
        </w:tc>
      </w:tr>
      <w:tr w:rsidRPr="00FA6FBB" w:rsidR="008B5F7E" w:rsidTr="00C91B66" w14:paraId="028473DF" w14:textId="77777777">
        <w:tc>
          <w:tcPr>
            <w:tcW w:w="713" w:type="dxa"/>
            <w:tcBorders>
              <w:top w:val="single" w:color="000000" w:sz="6" w:space="0"/>
              <w:left w:val="single" w:color="000000" w:sz="6" w:space="0"/>
              <w:bottom w:val="single" w:color="000000" w:sz="6" w:space="0"/>
              <w:right w:val="single" w:color="000000" w:sz="6" w:space="0"/>
            </w:tcBorders>
          </w:tcPr>
          <w:p w:rsidRPr="00FA6FBB" w:rsidR="008B5F7E" w:rsidP="00AE7E58" w:rsidRDefault="00757AE0" w14:paraId="0DFA6D6A" w14:textId="19DCCFAB">
            <w:pPr>
              <w:pStyle w:val="naisc"/>
              <w:spacing w:before="0" w:after="0"/>
              <w:rPr>
                <w:sz w:val="20"/>
                <w:szCs w:val="20"/>
              </w:rPr>
            </w:pPr>
            <w:r w:rsidRPr="00FA6FBB">
              <w:rPr>
                <w:sz w:val="20"/>
                <w:szCs w:val="20"/>
              </w:rPr>
              <w:t>2</w:t>
            </w:r>
            <w:r w:rsidRPr="00FA6FBB" w:rsidR="008B5F7E">
              <w:rPr>
                <w:sz w:val="20"/>
                <w:szCs w:val="20"/>
              </w:rPr>
              <w:t>.</w:t>
            </w:r>
          </w:p>
        </w:tc>
        <w:tc>
          <w:tcPr>
            <w:tcW w:w="2792" w:type="dxa"/>
            <w:tcBorders>
              <w:top w:val="single" w:color="000000" w:sz="6" w:space="0"/>
              <w:left w:val="single" w:color="000000" w:sz="6" w:space="0"/>
              <w:bottom w:val="single" w:color="000000" w:sz="6" w:space="0"/>
              <w:right w:val="single" w:color="000000" w:sz="6" w:space="0"/>
            </w:tcBorders>
          </w:tcPr>
          <w:p w:rsidRPr="00FA6FBB" w:rsidR="008B5F7E" w:rsidP="00AE7E58" w:rsidRDefault="008B5F7E" w14:paraId="5B443F9E" w14:textId="77777777">
            <w:pPr>
              <w:pStyle w:val="ListParagraph"/>
              <w:spacing w:after="0" w:line="240" w:lineRule="auto"/>
              <w:ind w:left="5"/>
              <w:rPr>
                <w:rFonts w:ascii="Times New Roman" w:hAnsi="Times New Roman"/>
                <w:sz w:val="20"/>
                <w:szCs w:val="20"/>
              </w:rPr>
            </w:pPr>
            <w:r w:rsidRPr="00FA6FBB">
              <w:rPr>
                <w:rFonts w:ascii="Times New Roman" w:hAnsi="Times New Roman"/>
                <w:sz w:val="20"/>
                <w:szCs w:val="20"/>
              </w:rPr>
              <w:t xml:space="preserve">Par konceptuālo ziņojumu kopumā </w:t>
            </w:r>
          </w:p>
          <w:p w:rsidRPr="00FA6FBB" w:rsidR="008B5F7E" w:rsidP="00AE7E58" w:rsidRDefault="008B5F7E" w14:paraId="64496E82" w14:textId="77777777">
            <w:pPr>
              <w:jc w:val="both"/>
              <w:rPr>
                <w:sz w:val="20"/>
                <w:szCs w:val="20"/>
                <w:highlight w:val="yellow"/>
              </w:rPr>
            </w:pPr>
          </w:p>
        </w:tc>
        <w:tc>
          <w:tcPr>
            <w:tcW w:w="4136" w:type="dxa"/>
            <w:tcBorders>
              <w:top w:val="single" w:color="000000" w:sz="6" w:space="0"/>
              <w:left w:val="single" w:color="000000" w:sz="6" w:space="0"/>
              <w:bottom w:val="single" w:color="000000" w:sz="6" w:space="0"/>
              <w:right w:val="single" w:color="000000" w:sz="6" w:space="0"/>
            </w:tcBorders>
          </w:tcPr>
          <w:p w:rsidRPr="00FA6FBB" w:rsidR="000F52C6" w:rsidP="00AE7E58" w:rsidRDefault="000F52C6" w14:paraId="3036BACE" w14:textId="27F106C3">
            <w:pPr>
              <w:pStyle w:val="NormalWeb"/>
              <w:spacing w:before="0" w:beforeAutospacing="0" w:after="0" w:afterAutospacing="0"/>
              <w:jc w:val="both"/>
              <w:rPr>
                <w:b/>
                <w:sz w:val="16"/>
                <w:szCs w:val="20"/>
              </w:rPr>
            </w:pPr>
            <w:r w:rsidRPr="00FA6FBB">
              <w:rPr>
                <w:b/>
                <w:sz w:val="20"/>
              </w:rPr>
              <w:t>Tieslietu ministrijas 23.01.2019. atzinums Nr.1-9.1/69</w:t>
            </w:r>
            <w:r w:rsidRPr="00FA6FBB" w:rsidR="00397812">
              <w:rPr>
                <w:b/>
                <w:sz w:val="20"/>
              </w:rPr>
              <w:t>:</w:t>
            </w:r>
          </w:p>
          <w:p w:rsidRPr="00FA6FBB" w:rsidR="008B5F7E" w:rsidP="00AE7E58" w:rsidRDefault="008B5F7E" w14:paraId="70215075" w14:textId="1A725BC1">
            <w:pPr>
              <w:pStyle w:val="NormalWeb"/>
              <w:spacing w:before="0" w:beforeAutospacing="0" w:after="0" w:afterAutospacing="0"/>
              <w:jc w:val="both"/>
              <w:rPr>
                <w:sz w:val="20"/>
                <w:szCs w:val="20"/>
              </w:rPr>
            </w:pPr>
            <w:r w:rsidRPr="00FA6FBB">
              <w:rPr>
                <w:sz w:val="20"/>
                <w:szCs w:val="20"/>
              </w:rPr>
              <w:t>Tieslietu ministrija norāda, ka konceptuālā ziņojuma III nodaļā vispārīgi norādīts, ka "saskaņā ar likumā "Par nacionālās sporta bāzes statusu" un Sporta likumā noteikto regulējumu nacionālās sporta bāzes darbībai, Satiksmes ministrija ierosina Ministru kabinetu konceptuāli atbalstīt Sporta kompleksa turpmāku attīstību". Tomēr konceptuālajā ziņojumā nav analizēti šā attīstības projekta juridiskie aspekti, kā arī Ministru kabineta kompetence lemt par šāda projekta īstenošanu. Lai arī VAS "Ceļu satiksmes drošības direkcija" ir valsts kapitālsabiedrība, tomēr tā ir privāto tiesību juridiskā persona, kas nav padota Ministru kabinetam.</w:t>
            </w:r>
          </w:p>
        </w:tc>
        <w:tc>
          <w:tcPr>
            <w:tcW w:w="3959" w:type="dxa"/>
            <w:tcBorders>
              <w:top w:val="single" w:color="000000" w:sz="6" w:space="0"/>
              <w:left w:val="single" w:color="000000" w:sz="6" w:space="0"/>
              <w:bottom w:val="single" w:color="000000" w:sz="6" w:space="0"/>
              <w:right w:val="single" w:color="000000" w:sz="6" w:space="0"/>
            </w:tcBorders>
          </w:tcPr>
          <w:p w:rsidRPr="00FA6FBB" w:rsidR="008B5F7E" w:rsidP="00AE7E58" w:rsidRDefault="008B5F7E" w14:paraId="49189389" w14:textId="052CAD32">
            <w:pPr>
              <w:pStyle w:val="NoSpacing"/>
              <w:jc w:val="both"/>
              <w:rPr>
                <w:rFonts w:ascii="Times New Roman" w:hAnsi="Times New Roman" w:eastAsia="Times New Roman"/>
                <w:sz w:val="20"/>
                <w:szCs w:val="20"/>
                <w:lang w:val="lv-LV" w:eastAsia="lv-LV"/>
              </w:rPr>
            </w:pPr>
            <w:r w:rsidRPr="00FA6FBB">
              <w:rPr>
                <w:rFonts w:ascii="Times New Roman" w:hAnsi="Times New Roman" w:eastAsia="Times New Roman"/>
                <w:sz w:val="20"/>
                <w:szCs w:val="20"/>
                <w:lang w:val="lv-LV" w:eastAsia="lv-LV"/>
              </w:rPr>
              <w:t xml:space="preserve">Iebildums ņemts vērā, konceptuālais ziņojums </w:t>
            </w:r>
            <w:r w:rsidRPr="00FA6FBB" w:rsidR="0005783D">
              <w:rPr>
                <w:rFonts w:ascii="Times New Roman" w:hAnsi="Times New Roman" w:eastAsia="Times New Roman"/>
                <w:sz w:val="20"/>
                <w:szCs w:val="20"/>
                <w:lang w:val="lv-LV" w:eastAsia="lv-LV"/>
              </w:rPr>
              <w:t>precizēts</w:t>
            </w:r>
            <w:r w:rsidRPr="00FA6FBB" w:rsidR="00330B87">
              <w:rPr>
                <w:rFonts w:ascii="Times New Roman" w:hAnsi="Times New Roman" w:eastAsia="Times New Roman"/>
                <w:sz w:val="20"/>
                <w:szCs w:val="20"/>
                <w:lang w:val="lv-LV" w:eastAsia="lv-LV"/>
              </w:rPr>
              <w:t xml:space="preserve">. </w:t>
            </w:r>
            <w:r w:rsidRPr="00FA6FBB">
              <w:rPr>
                <w:rFonts w:ascii="Times New Roman" w:hAnsi="Times New Roman" w:eastAsia="Times New Roman"/>
                <w:sz w:val="20"/>
                <w:szCs w:val="20"/>
                <w:lang w:val="lv-LV" w:eastAsia="lv-LV"/>
              </w:rPr>
              <w:t>Sabiedrības vajadzībām nepieciešamā nekustamā īpašuma atsavināšanas likuma 8.panta pirmajā daļā noteikts, ka Ministru kabinets pieņem konceptuālu lēmumu par sabiedrības vajadzību nodrošināšanai nepieciešama projekta īstenošanu. Konceptuālajā ziņojumā paredzētā Biķernieku kompleksās sporta bāzes attīstība ir vērsta uz sabiedrības vajadzību nodrošināšanu.</w:t>
            </w:r>
          </w:p>
          <w:p w:rsidRPr="00FA6FBB" w:rsidR="00BB2E77" w:rsidP="00BB2E77" w:rsidRDefault="008B5F7E" w14:paraId="7BB5B6F3" w14:textId="77777777">
            <w:pPr>
              <w:pStyle w:val="tv213"/>
              <w:shd w:val="clear" w:color="auto" w:fill="FFFFFF"/>
              <w:spacing w:before="0" w:beforeAutospacing="0" w:after="0" w:afterAutospacing="0"/>
              <w:jc w:val="both"/>
              <w:rPr>
                <w:sz w:val="20"/>
                <w:szCs w:val="20"/>
              </w:rPr>
            </w:pPr>
            <w:r w:rsidRPr="00FA6FBB">
              <w:rPr>
                <w:sz w:val="20"/>
                <w:szCs w:val="20"/>
              </w:rPr>
              <w:t xml:space="preserve"> Saskaņā ar Publiskas personas kapitāla daļu un kapitālsabiedrību pārvaldības likuma 10.panta pirmo daļu valsts kapitāla daļu turētājs kapitālsabiedrībā ir ministrija vai cita valsts pārvaldes iestāde, kuru par valsts kapitāla daļu turētāju iecēlis Ministru kabinets. </w:t>
            </w:r>
            <w:r w:rsidRPr="00FA6FBB" w:rsidR="00BB2E77">
              <w:rPr>
                <w:sz w:val="20"/>
                <w:szCs w:val="20"/>
              </w:rPr>
              <w:t xml:space="preserve">CSDD kapitāldaļu turētājs ir Satiksmes ministrija, līdz ar to jautājums, kas ir saistīts ar Biķernieku kompleksās sporta bāzes attīstības projektu realizēšanu sabiedrības vajadzību nodrošināšanai ir Satiksmes ministrijas, kā </w:t>
            </w:r>
            <w:r w:rsidRPr="00FA6FBB" w:rsidR="00BB2E77">
              <w:rPr>
                <w:sz w:val="20"/>
                <w:szCs w:val="20"/>
              </w:rPr>
              <w:lastRenderedPageBreak/>
              <w:t xml:space="preserve">valsts kapitāldaļu turētāja kompetence un  Satiksmes ministrijai ir jārealizē valsts kapitāla daļu turētāja pienākumi attiecībā uz Biķernieku komplekso sporta bāzi, tai skaitā, lemjot par Biķernieku kompleksās sporta bāzes attīstību. </w:t>
            </w:r>
          </w:p>
          <w:p w:rsidRPr="00FA6FBB" w:rsidR="008B5F7E" w:rsidP="00BB2E77" w:rsidRDefault="00BB2E77" w14:paraId="59386169" w14:textId="05388B68">
            <w:pPr>
              <w:pStyle w:val="NoSpacing"/>
              <w:jc w:val="both"/>
              <w:rPr>
                <w:rFonts w:ascii="Times New Roman" w:hAnsi="Times New Roman" w:eastAsia="Times New Roman"/>
                <w:sz w:val="20"/>
                <w:szCs w:val="20"/>
                <w:lang w:val="lv-LV" w:eastAsia="lv-LV"/>
              </w:rPr>
            </w:pPr>
            <w:r w:rsidRPr="00FA6FBB">
              <w:rPr>
                <w:rFonts w:ascii="Times New Roman" w:hAnsi="Times New Roman"/>
                <w:sz w:val="20"/>
                <w:szCs w:val="20"/>
                <w:lang w:val="lv-LV"/>
              </w:rPr>
              <w:t>Izglītības un zinātnes ministrija, kas ir par sporta nozari atbildīgā ministrija, ir paudusi atbalstu projektu tālākai virzībai.</w:t>
            </w:r>
          </w:p>
        </w:tc>
        <w:tc>
          <w:tcPr>
            <w:tcW w:w="2972" w:type="dxa"/>
            <w:tcBorders>
              <w:top w:val="single" w:color="auto" w:sz="4" w:space="0"/>
              <w:left w:val="single" w:color="auto" w:sz="4" w:space="0"/>
              <w:bottom w:val="single" w:color="auto" w:sz="4" w:space="0"/>
            </w:tcBorders>
          </w:tcPr>
          <w:p w:rsidRPr="00FA6FBB" w:rsidR="008B5F7E" w:rsidP="00AE7E58" w:rsidRDefault="008B5F7E" w14:paraId="418ABD14" w14:textId="4D65CA04">
            <w:pPr>
              <w:pStyle w:val="Heading1"/>
              <w:spacing w:before="0" w:beforeAutospacing="0" w:after="0" w:afterAutospacing="0"/>
              <w:jc w:val="both"/>
              <w:rPr>
                <w:b w:val="0"/>
                <w:bCs w:val="0"/>
                <w:kern w:val="0"/>
                <w:sz w:val="20"/>
                <w:szCs w:val="20"/>
              </w:rPr>
            </w:pPr>
            <w:r w:rsidRPr="00FA6FBB">
              <w:rPr>
                <w:b w:val="0"/>
                <w:bCs w:val="0"/>
                <w:kern w:val="0"/>
                <w:sz w:val="20"/>
                <w:szCs w:val="20"/>
              </w:rPr>
              <w:lastRenderedPageBreak/>
              <w:t xml:space="preserve">Konceptuālais ziņojums </w:t>
            </w:r>
            <w:r w:rsidRPr="00FA6FBB" w:rsidR="0005783D">
              <w:rPr>
                <w:b w:val="0"/>
                <w:bCs w:val="0"/>
                <w:kern w:val="0"/>
                <w:sz w:val="20"/>
                <w:szCs w:val="20"/>
              </w:rPr>
              <w:t>precizēts.</w:t>
            </w:r>
            <w:r w:rsidRPr="00FA6FBB">
              <w:rPr>
                <w:b w:val="0"/>
                <w:bCs w:val="0"/>
                <w:kern w:val="0"/>
                <w:sz w:val="20"/>
                <w:szCs w:val="20"/>
              </w:rPr>
              <w:t xml:space="preserve"> </w:t>
            </w:r>
          </w:p>
        </w:tc>
      </w:tr>
      <w:tr w:rsidRPr="00FA6FBB" w:rsidR="00580A72" w:rsidTr="002D69A6" w14:paraId="51412755" w14:textId="77777777">
        <w:trPr>
          <w:trHeight w:val="962"/>
        </w:trPr>
        <w:tc>
          <w:tcPr>
            <w:tcW w:w="713" w:type="dxa"/>
            <w:tcBorders>
              <w:top w:val="single" w:color="auto" w:sz="4" w:space="0"/>
              <w:left w:val="single" w:color="auto" w:sz="4" w:space="0"/>
              <w:bottom w:val="single" w:color="auto" w:sz="4" w:space="0"/>
              <w:right w:val="single" w:color="auto" w:sz="4" w:space="0"/>
            </w:tcBorders>
          </w:tcPr>
          <w:p w:rsidRPr="00FA6FBB" w:rsidR="00730BB0" w:rsidP="00730BB0" w:rsidRDefault="00757AE0" w14:paraId="02C2E1E7" w14:textId="6E7377A7">
            <w:pPr>
              <w:pStyle w:val="naisc"/>
              <w:spacing w:before="0" w:after="0"/>
              <w:rPr>
                <w:sz w:val="20"/>
                <w:szCs w:val="20"/>
              </w:rPr>
            </w:pPr>
            <w:r w:rsidRPr="00FA6FBB">
              <w:rPr>
                <w:sz w:val="20"/>
                <w:szCs w:val="20"/>
              </w:rPr>
              <w:t>3</w:t>
            </w:r>
            <w:r w:rsidRPr="00FA6FBB" w:rsidR="00730BB0">
              <w:rPr>
                <w:sz w:val="20"/>
                <w:szCs w:val="20"/>
              </w:rPr>
              <w:t>.</w:t>
            </w:r>
          </w:p>
        </w:tc>
        <w:tc>
          <w:tcPr>
            <w:tcW w:w="2792" w:type="dxa"/>
            <w:tcBorders>
              <w:top w:val="single" w:color="auto" w:sz="4" w:space="0"/>
              <w:left w:val="single" w:color="auto" w:sz="4" w:space="0"/>
              <w:bottom w:val="single" w:color="auto" w:sz="4" w:space="0"/>
              <w:right w:val="single" w:color="auto" w:sz="4" w:space="0"/>
            </w:tcBorders>
          </w:tcPr>
          <w:p w:rsidRPr="00FA6FBB" w:rsidR="00730BB0" w:rsidP="00730BB0" w:rsidRDefault="00730BB0" w14:paraId="09611930" w14:textId="2ECAA343">
            <w:pPr>
              <w:pStyle w:val="ListParagraph"/>
              <w:spacing w:after="0" w:line="240" w:lineRule="auto"/>
              <w:ind w:left="5"/>
              <w:rPr>
                <w:rFonts w:ascii="Times New Roman" w:hAnsi="Times New Roman"/>
                <w:sz w:val="20"/>
                <w:szCs w:val="20"/>
              </w:rPr>
            </w:pPr>
            <w:r w:rsidRPr="00FA6FBB">
              <w:rPr>
                <w:rFonts w:ascii="Times New Roman" w:hAnsi="Times New Roman"/>
                <w:sz w:val="20"/>
                <w:szCs w:val="20"/>
              </w:rPr>
              <w:t xml:space="preserve">Par konceptuālā ziņojuma I nodaļu </w:t>
            </w:r>
          </w:p>
        </w:tc>
        <w:tc>
          <w:tcPr>
            <w:tcW w:w="4136" w:type="dxa"/>
            <w:tcBorders>
              <w:top w:val="single" w:color="auto" w:sz="4" w:space="0"/>
              <w:left w:val="single" w:color="auto" w:sz="4" w:space="0"/>
              <w:bottom w:val="single" w:color="auto" w:sz="4" w:space="0"/>
              <w:right w:val="single" w:color="auto" w:sz="4" w:space="0"/>
            </w:tcBorders>
          </w:tcPr>
          <w:p w:rsidRPr="00FA6FBB" w:rsidR="000F52C6" w:rsidP="000F52C6" w:rsidRDefault="000F52C6" w14:paraId="237D3689" w14:textId="7C24B998">
            <w:pPr>
              <w:pStyle w:val="NormalWeb"/>
              <w:spacing w:before="0" w:beforeAutospacing="0" w:after="0" w:afterAutospacing="0"/>
              <w:jc w:val="both"/>
              <w:rPr>
                <w:b/>
                <w:sz w:val="16"/>
                <w:szCs w:val="20"/>
              </w:rPr>
            </w:pPr>
            <w:r w:rsidRPr="00FA6FBB">
              <w:rPr>
                <w:b/>
                <w:sz w:val="20"/>
              </w:rPr>
              <w:t>Tieslietu ministrijas 23.01.2019. atzinums Nr.1-9.1/69</w:t>
            </w:r>
            <w:r w:rsidRPr="00FA6FBB" w:rsidR="00397812">
              <w:rPr>
                <w:b/>
                <w:sz w:val="20"/>
              </w:rPr>
              <w:t>:</w:t>
            </w:r>
          </w:p>
          <w:p w:rsidRPr="00FA6FBB" w:rsidR="00730BB0" w:rsidP="00730BB0" w:rsidRDefault="00730BB0" w14:paraId="6D0FF7BE" w14:textId="4590F596">
            <w:pPr>
              <w:jc w:val="both"/>
              <w:outlineLvl w:val="0"/>
              <w:rPr>
                <w:sz w:val="20"/>
                <w:szCs w:val="20"/>
              </w:rPr>
            </w:pPr>
            <w:r w:rsidRPr="00FA6FBB">
              <w:rPr>
                <w:sz w:val="20"/>
                <w:szCs w:val="20"/>
              </w:rPr>
              <w:t>Tieslietu ministrija</w:t>
            </w:r>
            <w:r w:rsidRPr="00FA6FBB">
              <w:rPr>
                <w:b/>
                <w:sz w:val="20"/>
                <w:szCs w:val="20"/>
              </w:rPr>
              <w:t xml:space="preserve"> </w:t>
            </w:r>
            <w:r w:rsidRPr="00FA6FBB">
              <w:rPr>
                <w:sz w:val="20"/>
                <w:szCs w:val="20"/>
              </w:rPr>
              <w:t>norāda, ka Saskaņā ar Ministru kabineta 2014. gada 2. decembra noteikumu Nr. 737 "Attīstības plānošanas dokumentu izstrādes un ietekmes izvērtēšanas noteikumi" 14. punktu konceptuālu ziņojumu izstrādā, ja nepieciešams izšķirties par rīcību iepriekš noteiktu nozaru politiku īstenošanā. Konceptuālajā ziņojumā ir atsauce uz Sporta politikas pamatnostādnēm 2014.–2020. gadam, tomēr nav skaidri saprotams, kādu šajā dokumentā noteiktu nozaru politiku īstenošana ir paredzēta projektā.</w:t>
            </w:r>
          </w:p>
        </w:tc>
        <w:tc>
          <w:tcPr>
            <w:tcW w:w="3959" w:type="dxa"/>
            <w:tcBorders>
              <w:top w:val="single" w:color="auto" w:sz="4" w:space="0"/>
              <w:left w:val="single" w:color="auto" w:sz="4" w:space="0"/>
              <w:bottom w:val="single" w:color="auto" w:sz="4" w:space="0"/>
              <w:right w:val="single" w:color="auto" w:sz="4" w:space="0"/>
            </w:tcBorders>
          </w:tcPr>
          <w:p w:rsidRPr="00FA6FBB" w:rsidR="00730BB0" w:rsidP="00730BB0" w:rsidRDefault="00730BB0" w14:paraId="4FEFA535" w14:textId="6638B883">
            <w:pPr>
              <w:jc w:val="both"/>
              <w:rPr>
                <w:sz w:val="20"/>
                <w:szCs w:val="20"/>
              </w:rPr>
            </w:pPr>
            <w:r w:rsidRPr="00FA6FBB">
              <w:rPr>
                <w:sz w:val="20"/>
                <w:szCs w:val="20"/>
              </w:rPr>
              <w:t>Iebildums ir ņemts vērā - konceptuālā ziņojuma I nodaļa papildināta ar aprakstu par projektā paredzētās nozares politikas īstenošanu.</w:t>
            </w:r>
          </w:p>
        </w:tc>
        <w:tc>
          <w:tcPr>
            <w:tcW w:w="2972" w:type="dxa"/>
            <w:tcBorders>
              <w:top w:val="single" w:color="auto" w:sz="4" w:space="0"/>
              <w:left w:val="single" w:color="auto" w:sz="4" w:space="0"/>
              <w:bottom w:val="single" w:color="auto" w:sz="4" w:space="0"/>
            </w:tcBorders>
          </w:tcPr>
          <w:p w:rsidRPr="00FA6FBB" w:rsidR="00730BB0" w:rsidP="00730BB0" w:rsidRDefault="00730BB0" w14:paraId="37A1B247" w14:textId="5795C6C8">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Konceptuālā ziņojuma I nodaļa papildināta ar aprakstu par projektā paredzētās nozares politikas īstenošanu.</w:t>
            </w:r>
          </w:p>
        </w:tc>
      </w:tr>
      <w:tr w:rsidRPr="00FA6FBB" w:rsidR="008433DF" w:rsidTr="002D69A6" w14:paraId="494694A0" w14:textId="77777777">
        <w:tc>
          <w:tcPr>
            <w:tcW w:w="713" w:type="dxa"/>
            <w:tcBorders>
              <w:top w:val="single" w:color="auto" w:sz="4" w:space="0"/>
              <w:left w:val="single" w:color="auto" w:sz="4" w:space="0"/>
              <w:bottom w:val="single" w:color="auto" w:sz="4" w:space="0"/>
              <w:right w:val="single" w:color="auto" w:sz="4" w:space="0"/>
            </w:tcBorders>
          </w:tcPr>
          <w:p w:rsidRPr="00FA6FBB" w:rsidR="008433DF" w:rsidP="00730BB0" w:rsidRDefault="008433DF" w14:paraId="3644B801" w14:textId="5DADB673">
            <w:pPr>
              <w:pStyle w:val="naisc"/>
              <w:spacing w:before="0" w:after="0"/>
              <w:rPr>
                <w:sz w:val="20"/>
                <w:szCs w:val="20"/>
              </w:rPr>
            </w:pPr>
            <w:r w:rsidRPr="00FA6FBB">
              <w:rPr>
                <w:sz w:val="20"/>
                <w:szCs w:val="20"/>
              </w:rPr>
              <w:t>4.</w:t>
            </w:r>
          </w:p>
        </w:tc>
        <w:tc>
          <w:tcPr>
            <w:tcW w:w="2792" w:type="dxa"/>
            <w:tcBorders>
              <w:top w:val="single" w:color="auto" w:sz="4" w:space="0"/>
              <w:left w:val="single" w:color="auto" w:sz="4" w:space="0"/>
              <w:bottom w:val="single" w:color="auto" w:sz="4" w:space="0"/>
              <w:right w:val="single" w:color="auto" w:sz="4" w:space="0"/>
            </w:tcBorders>
          </w:tcPr>
          <w:p w:rsidRPr="00FA6FBB" w:rsidR="008433DF" w:rsidP="00730BB0" w:rsidRDefault="008433DF" w14:paraId="0553CA1F" w14:textId="768753BB">
            <w:pPr>
              <w:pStyle w:val="ListParagraph"/>
              <w:spacing w:after="0" w:line="240" w:lineRule="auto"/>
              <w:ind w:left="5"/>
              <w:rPr>
                <w:rFonts w:ascii="Times New Roman" w:hAnsi="Times New Roman"/>
                <w:sz w:val="20"/>
                <w:szCs w:val="20"/>
              </w:rPr>
            </w:pPr>
            <w:r w:rsidRPr="00FA6FBB">
              <w:rPr>
                <w:rFonts w:ascii="Times New Roman" w:hAnsi="Times New Roman"/>
                <w:sz w:val="20"/>
                <w:szCs w:val="20"/>
              </w:rPr>
              <w:t>Par konceptuālā ziņojuma II un III nodaļu</w:t>
            </w:r>
          </w:p>
        </w:tc>
        <w:tc>
          <w:tcPr>
            <w:tcW w:w="4136" w:type="dxa"/>
            <w:tcBorders>
              <w:top w:val="single" w:color="auto" w:sz="4" w:space="0"/>
              <w:left w:val="single" w:color="auto" w:sz="4" w:space="0"/>
              <w:bottom w:val="single" w:color="auto" w:sz="4" w:space="0"/>
              <w:right w:val="single" w:color="auto" w:sz="4" w:space="0"/>
            </w:tcBorders>
          </w:tcPr>
          <w:p w:rsidRPr="00FA6FBB" w:rsidR="008433DF" w:rsidP="000F52C6" w:rsidRDefault="008433DF" w14:paraId="276BBE2B" w14:textId="04FD153F">
            <w:pPr>
              <w:pStyle w:val="NormalWeb"/>
              <w:spacing w:before="0" w:beforeAutospacing="0" w:after="0" w:afterAutospacing="0"/>
              <w:jc w:val="both"/>
              <w:rPr>
                <w:b/>
                <w:sz w:val="16"/>
                <w:szCs w:val="20"/>
              </w:rPr>
            </w:pPr>
            <w:r w:rsidRPr="00FA6FBB">
              <w:rPr>
                <w:b/>
                <w:sz w:val="20"/>
              </w:rPr>
              <w:t>Tieslietu ministrijas 23.01.2019. atzinums Nr.1-9.1/69:</w:t>
            </w:r>
          </w:p>
          <w:p w:rsidRPr="00FA6FBB" w:rsidR="008433DF" w:rsidP="004767F8" w:rsidRDefault="008433DF" w14:paraId="7A7DACDF" w14:textId="2BCC7946">
            <w:pPr>
              <w:jc w:val="both"/>
              <w:outlineLvl w:val="0"/>
              <w:rPr>
                <w:sz w:val="20"/>
                <w:szCs w:val="20"/>
              </w:rPr>
            </w:pPr>
            <w:r w:rsidRPr="00FA6FBB">
              <w:rPr>
                <w:sz w:val="20"/>
                <w:szCs w:val="20"/>
              </w:rPr>
              <w:t>Tieslietu ministrija norāda, ka nepieciešams detalizētāks situācijas un risinājumu izvērtējums, atbilstoši Ministru kabineta 2014. gada 2. decembra noteikumu Nr. 737 "Attīstības plānošanas dokumentu izstrādes un ietekmes izvērtēšanas noteikumi" V nodaļas prasībām, lai varētu pieņemt lēmumu par turpmāko rīcību.</w:t>
            </w:r>
          </w:p>
        </w:tc>
        <w:tc>
          <w:tcPr>
            <w:tcW w:w="3959" w:type="dxa"/>
            <w:tcBorders>
              <w:top w:val="single" w:color="auto" w:sz="4" w:space="0"/>
              <w:left w:val="single" w:color="auto" w:sz="4" w:space="0"/>
              <w:bottom w:val="single" w:color="auto" w:sz="4" w:space="0"/>
              <w:right w:val="single" w:color="auto" w:sz="4" w:space="0"/>
            </w:tcBorders>
          </w:tcPr>
          <w:p w:rsidRPr="00FA6FBB" w:rsidR="008433DF" w:rsidP="00730BB0" w:rsidRDefault="008433DF" w14:paraId="288A2E93" w14:textId="216A0DC4">
            <w:pPr>
              <w:jc w:val="both"/>
              <w:rPr>
                <w:sz w:val="20"/>
                <w:szCs w:val="20"/>
              </w:rPr>
            </w:pPr>
            <w:r w:rsidRPr="00FA6FBB">
              <w:rPr>
                <w:sz w:val="20"/>
                <w:szCs w:val="20"/>
              </w:rPr>
              <w:t xml:space="preserve">Iebildums ir ņemts vērā - konceptuālais ziņojums papildināts ar detalizētāku situācijas un risinājumu izvērtējumu. </w:t>
            </w:r>
          </w:p>
        </w:tc>
        <w:tc>
          <w:tcPr>
            <w:tcW w:w="2972" w:type="dxa"/>
            <w:tcBorders>
              <w:top w:val="single" w:color="auto" w:sz="4" w:space="0"/>
              <w:left w:val="single" w:color="auto" w:sz="4" w:space="0"/>
              <w:bottom w:val="single" w:color="auto" w:sz="4" w:space="0"/>
            </w:tcBorders>
          </w:tcPr>
          <w:p w:rsidRPr="00FA6FBB" w:rsidR="008433DF" w:rsidP="00730BB0" w:rsidRDefault="008433DF" w14:paraId="582973A6" w14:textId="2D1095B7">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Par konceptuālā ziņojuma II un III nodaļa papildināta ar detalizētāku situācijas un risinājumu izvērtējumu.</w:t>
            </w:r>
          </w:p>
        </w:tc>
      </w:tr>
      <w:tr w:rsidRPr="00FA6FBB" w:rsidR="008433DF" w:rsidTr="002D69A6" w14:paraId="25E0455F" w14:textId="77777777">
        <w:tc>
          <w:tcPr>
            <w:tcW w:w="713" w:type="dxa"/>
            <w:tcBorders>
              <w:top w:val="single" w:color="auto" w:sz="4" w:space="0"/>
              <w:left w:val="single" w:color="auto" w:sz="4" w:space="0"/>
              <w:bottom w:val="single" w:color="auto" w:sz="4" w:space="0"/>
              <w:right w:val="single" w:color="auto" w:sz="4" w:space="0"/>
            </w:tcBorders>
          </w:tcPr>
          <w:p w:rsidRPr="00FA6FBB" w:rsidR="008433DF" w:rsidP="001A3F85" w:rsidRDefault="002D69A6" w14:paraId="049CFCD4" w14:textId="2718CD5D">
            <w:pPr>
              <w:pStyle w:val="naisc"/>
              <w:spacing w:before="0" w:after="0"/>
              <w:rPr>
                <w:i/>
                <w:sz w:val="20"/>
                <w:szCs w:val="20"/>
              </w:rPr>
            </w:pPr>
            <w:r>
              <w:rPr>
                <w:i/>
                <w:sz w:val="20"/>
                <w:szCs w:val="20"/>
              </w:rPr>
              <w:t>5.</w:t>
            </w:r>
          </w:p>
        </w:tc>
        <w:tc>
          <w:tcPr>
            <w:tcW w:w="2792" w:type="dxa"/>
            <w:tcBorders>
              <w:top w:val="single" w:color="auto" w:sz="4" w:space="0"/>
              <w:left w:val="single" w:color="auto" w:sz="4" w:space="0"/>
              <w:bottom w:val="single" w:color="auto" w:sz="4" w:space="0"/>
              <w:right w:val="single" w:color="auto" w:sz="4" w:space="0"/>
            </w:tcBorders>
          </w:tcPr>
          <w:p w:rsidRPr="00FA6FBB" w:rsidR="008433DF" w:rsidP="001A3F85" w:rsidRDefault="002D69A6" w14:paraId="159BF8E1" w14:textId="01DB2985">
            <w:pPr>
              <w:pStyle w:val="ListParagraph"/>
              <w:spacing w:after="0" w:line="240" w:lineRule="auto"/>
              <w:ind w:left="5"/>
              <w:jc w:val="center"/>
              <w:rPr>
                <w:rFonts w:ascii="Times New Roman" w:hAnsi="Times New Roman"/>
                <w:i/>
                <w:sz w:val="20"/>
                <w:szCs w:val="20"/>
              </w:rPr>
            </w:pPr>
            <w:r w:rsidRPr="00FA6FBB">
              <w:rPr>
                <w:rFonts w:ascii="Times New Roman" w:hAnsi="Times New Roman"/>
                <w:sz w:val="20"/>
                <w:szCs w:val="20"/>
              </w:rPr>
              <w:t>Par konceptuālā ziņojuma II un III nodaļu</w:t>
            </w:r>
          </w:p>
        </w:tc>
        <w:tc>
          <w:tcPr>
            <w:tcW w:w="4136" w:type="dxa"/>
            <w:tcBorders>
              <w:top w:val="single" w:color="auto" w:sz="4" w:space="0"/>
              <w:left w:val="single" w:color="auto" w:sz="4" w:space="0"/>
              <w:bottom w:val="single" w:color="auto" w:sz="4" w:space="0"/>
              <w:right w:val="single" w:color="auto" w:sz="4" w:space="0"/>
            </w:tcBorders>
          </w:tcPr>
          <w:p w:rsidRPr="00FA6FBB" w:rsidR="008433DF" w:rsidP="001A3F85" w:rsidRDefault="008433DF" w14:paraId="27D22328" w14:textId="77777777">
            <w:pPr>
              <w:pStyle w:val="NormalWeb"/>
              <w:spacing w:before="0" w:beforeAutospacing="0" w:after="0" w:afterAutospacing="0"/>
              <w:jc w:val="both"/>
              <w:rPr>
                <w:b/>
                <w:sz w:val="20"/>
                <w:szCs w:val="20"/>
              </w:rPr>
            </w:pPr>
            <w:r w:rsidRPr="00FA6FBB">
              <w:rPr>
                <w:b/>
                <w:sz w:val="20"/>
                <w:szCs w:val="20"/>
              </w:rPr>
              <w:t xml:space="preserve">Tieslietu ministrijas 31.05.2019. atzinums: </w:t>
            </w:r>
          </w:p>
          <w:p w:rsidRPr="00FA6FBB" w:rsidR="008433DF" w:rsidP="001A3F85" w:rsidRDefault="008433DF" w14:paraId="439B809C" w14:textId="4D6240FF">
            <w:pPr>
              <w:jc w:val="both"/>
              <w:rPr>
                <w:sz w:val="20"/>
                <w:szCs w:val="20"/>
              </w:rPr>
            </w:pPr>
            <w:r w:rsidRPr="00FA6FBB">
              <w:rPr>
                <w:sz w:val="20"/>
                <w:szCs w:val="20"/>
              </w:rPr>
              <w:t xml:space="preserve">Konceptuālā ziņojuma projekta II nodaļā norādīts, ka "šobrīd Sporta bāzes darbības nodrošināšanai VAS "Ceļu satiksmes drošības direkcija" ar privāto zemju īpašniekiem ir noslēgusi zemes nomas līgumu, ko zemes īpašnieki nepiekrīt nostiprināt zemesgrāmatā, tādējādi arī nesniedzot Sporta bāzes attīstībai nekādu tiesisko noteiktību". Lūdzam konkrēti norādīt, kāda veida riskus tas rada un kāda ir </w:t>
            </w:r>
            <w:r w:rsidRPr="00FA6FBB">
              <w:rPr>
                <w:sz w:val="20"/>
                <w:szCs w:val="20"/>
              </w:rPr>
              <w:lastRenderedPageBreak/>
              <w:t>bijusi VAS "Ceļu satiksmes drošības direkcija" rīcība, lai šos riskus novērstu.</w:t>
            </w:r>
          </w:p>
          <w:p w:rsidRPr="00FA6FBB" w:rsidR="008433DF" w:rsidP="001A3F85" w:rsidRDefault="008433DF" w14:paraId="1BA79B7E" w14:textId="4D646468">
            <w:pPr>
              <w:jc w:val="both"/>
              <w:rPr>
                <w:i/>
                <w:sz w:val="20"/>
                <w:szCs w:val="20"/>
              </w:rPr>
            </w:pPr>
            <w:r w:rsidRPr="00FA6FBB">
              <w:rPr>
                <w:sz w:val="20"/>
                <w:szCs w:val="20"/>
              </w:rPr>
              <w:t xml:space="preserve">Risku izvērtējums ir daļa no konceptuālā ziņojuma sākotnējā ietekmes </w:t>
            </w:r>
            <w:proofErr w:type="spellStart"/>
            <w:r w:rsidRPr="00FA6FBB">
              <w:rPr>
                <w:sz w:val="20"/>
                <w:szCs w:val="20"/>
              </w:rPr>
              <w:t>izvērtējuma</w:t>
            </w:r>
            <w:proofErr w:type="spellEnd"/>
            <w:r w:rsidRPr="00FA6FBB">
              <w:rPr>
                <w:sz w:val="20"/>
                <w:szCs w:val="20"/>
              </w:rPr>
              <w:t xml:space="preserve"> un sniedz priekšstatu par iespējamiem draudiem, ja problēma netiks risināta. Riskus nepieciešams identificēt, klasificēt un analizēt, kā arī noteikt pasākumus risku iespējamās ietekmes mazināšanai (</w:t>
            </w:r>
            <w:r w:rsidRPr="00FA6FBB">
              <w:rPr>
                <w:i/>
                <w:iCs/>
                <w:sz w:val="20"/>
                <w:szCs w:val="20"/>
              </w:rPr>
              <w:t xml:space="preserve">Politikas veidošanas rokasgrāmata. </w:t>
            </w:r>
            <w:proofErr w:type="spellStart"/>
            <w:r w:rsidRPr="00FA6FBB">
              <w:rPr>
                <w:i/>
                <w:iCs/>
                <w:sz w:val="20"/>
                <w:szCs w:val="20"/>
              </w:rPr>
              <w:t>Pārresoru</w:t>
            </w:r>
            <w:proofErr w:type="spellEnd"/>
            <w:r w:rsidRPr="00FA6FBB">
              <w:rPr>
                <w:i/>
                <w:iCs/>
                <w:sz w:val="20"/>
                <w:szCs w:val="20"/>
              </w:rPr>
              <w:t xml:space="preserve"> koordinācijas centrs, </w:t>
            </w:r>
            <w:hyperlink w:history="1" r:id="rId8">
              <w:r w:rsidRPr="00FA6FBB">
                <w:rPr>
                  <w:rStyle w:val="Hyperlink"/>
                  <w:i/>
                  <w:iCs/>
                  <w:sz w:val="20"/>
                  <w:szCs w:val="20"/>
                </w:rPr>
                <w:t>23. lpp.</w:t>
              </w:r>
            </w:hyperlink>
            <w:r w:rsidRPr="00FA6FBB">
              <w:rPr>
                <w:sz w:val="20"/>
                <w:szCs w:val="20"/>
              </w:rPr>
              <w:t>).</w:t>
            </w:r>
          </w:p>
        </w:tc>
        <w:tc>
          <w:tcPr>
            <w:tcW w:w="3959" w:type="dxa"/>
            <w:tcBorders>
              <w:top w:val="single" w:color="auto" w:sz="4" w:space="0"/>
              <w:left w:val="single" w:color="auto" w:sz="4" w:space="0"/>
              <w:bottom w:val="single" w:color="auto" w:sz="4" w:space="0"/>
              <w:right w:val="single" w:color="auto" w:sz="4" w:space="0"/>
            </w:tcBorders>
          </w:tcPr>
          <w:p w:rsidRPr="00FA6FBB" w:rsidR="008433DF" w:rsidP="001A3F85" w:rsidRDefault="008433DF" w14:paraId="0804FCC1" w14:textId="005228FB">
            <w:pPr>
              <w:jc w:val="both"/>
              <w:rPr>
                <w:i/>
                <w:sz w:val="20"/>
                <w:szCs w:val="20"/>
              </w:rPr>
            </w:pPr>
            <w:r w:rsidRPr="00FA6FBB">
              <w:rPr>
                <w:sz w:val="20"/>
                <w:szCs w:val="20"/>
              </w:rPr>
              <w:lastRenderedPageBreak/>
              <w:t>Iebildums ir ņemts vērā - konceptuālais ziņojums papildināts ar risku izvērtējumu.</w:t>
            </w:r>
          </w:p>
        </w:tc>
        <w:tc>
          <w:tcPr>
            <w:tcW w:w="2972" w:type="dxa"/>
            <w:tcBorders>
              <w:top w:val="single" w:color="auto" w:sz="4" w:space="0"/>
              <w:left w:val="single" w:color="auto" w:sz="4" w:space="0"/>
              <w:bottom w:val="single" w:color="auto" w:sz="4" w:space="0"/>
            </w:tcBorders>
          </w:tcPr>
          <w:p w:rsidRPr="00FA6FBB" w:rsidR="008433DF" w:rsidP="00B15A36" w:rsidRDefault="008433DF" w14:paraId="426132A2" w14:textId="14D8F754">
            <w:pPr>
              <w:pStyle w:val="ListParagraph"/>
              <w:spacing w:after="0" w:line="240" w:lineRule="auto"/>
              <w:ind w:left="5"/>
              <w:jc w:val="both"/>
              <w:rPr>
                <w:rFonts w:ascii="Times New Roman" w:hAnsi="Times New Roman"/>
                <w:i/>
                <w:sz w:val="20"/>
                <w:szCs w:val="20"/>
              </w:rPr>
            </w:pPr>
            <w:r w:rsidRPr="00FA6FBB">
              <w:rPr>
                <w:rFonts w:ascii="Times New Roman" w:hAnsi="Times New Roman"/>
                <w:sz w:val="20"/>
                <w:szCs w:val="20"/>
              </w:rPr>
              <w:t>Papildināta konceptuālā ziņojuma III nodaļa.</w:t>
            </w:r>
          </w:p>
        </w:tc>
      </w:tr>
      <w:tr w:rsidRPr="00FA6FBB" w:rsidR="002D69A6" w:rsidTr="0010341F" w14:paraId="57D2AA3D" w14:textId="77777777">
        <w:trPr>
          <w:trHeight w:val="6219"/>
        </w:trPr>
        <w:tc>
          <w:tcPr>
            <w:tcW w:w="713" w:type="dxa"/>
            <w:tcBorders>
              <w:top w:val="single" w:color="auto" w:sz="4" w:space="0"/>
              <w:left w:val="single" w:color="auto" w:sz="4" w:space="0"/>
              <w:right w:val="single" w:color="auto" w:sz="4" w:space="0"/>
            </w:tcBorders>
          </w:tcPr>
          <w:p w:rsidRPr="00FA6FBB" w:rsidR="002D69A6" w:rsidP="001A3F85" w:rsidRDefault="002D69A6" w14:paraId="0F1A73C9" w14:textId="5DED3AD2">
            <w:pPr>
              <w:pStyle w:val="naisc"/>
              <w:spacing w:before="0" w:after="0"/>
              <w:rPr>
                <w:sz w:val="20"/>
                <w:szCs w:val="20"/>
              </w:rPr>
            </w:pPr>
            <w:r>
              <w:rPr>
                <w:sz w:val="20"/>
                <w:szCs w:val="20"/>
              </w:rPr>
              <w:t>5</w:t>
            </w:r>
            <w:r w:rsidRPr="00FA6FBB">
              <w:rPr>
                <w:sz w:val="20"/>
                <w:szCs w:val="20"/>
              </w:rPr>
              <w:t>.</w:t>
            </w:r>
          </w:p>
        </w:tc>
        <w:tc>
          <w:tcPr>
            <w:tcW w:w="2792" w:type="dxa"/>
            <w:tcBorders>
              <w:top w:val="single" w:color="auto" w:sz="4" w:space="0"/>
              <w:left w:val="single" w:color="auto" w:sz="4" w:space="0"/>
              <w:right w:val="single" w:color="auto" w:sz="4" w:space="0"/>
            </w:tcBorders>
          </w:tcPr>
          <w:p w:rsidRPr="00FA6FBB" w:rsidR="002D69A6" w:rsidP="001A3F85" w:rsidRDefault="002D69A6" w14:paraId="04D88EB6" w14:textId="53197BC5">
            <w:pPr>
              <w:pStyle w:val="ListParagraph"/>
              <w:spacing w:after="0" w:line="240" w:lineRule="auto"/>
              <w:ind w:left="5"/>
              <w:rPr>
                <w:rFonts w:ascii="Times New Roman" w:hAnsi="Times New Roman"/>
                <w:sz w:val="20"/>
                <w:szCs w:val="20"/>
              </w:rPr>
            </w:pPr>
            <w:r w:rsidRPr="00FA6FBB">
              <w:rPr>
                <w:rFonts w:ascii="Times New Roman" w:hAnsi="Times New Roman"/>
                <w:sz w:val="20"/>
                <w:szCs w:val="20"/>
              </w:rPr>
              <w:t>Par konceptuālā ziņojuma III nodaļu</w:t>
            </w:r>
          </w:p>
        </w:tc>
        <w:tc>
          <w:tcPr>
            <w:tcW w:w="4136" w:type="dxa"/>
            <w:tcBorders>
              <w:top w:val="single" w:color="auto" w:sz="4" w:space="0"/>
              <w:left w:val="single" w:color="auto" w:sz="4" w:space="0"/>
              <w:right w:val="single" w:color="auto" w:sz="4" w:space="0"/>
            </w:tcBorders>
          </w:tcPr>
          <w:p w:rsidRPr="00FA6FBB" w:rsidR="002D69A6" w:rsidP="001A3F85" w:rsidRDefault="002D69A6" w14:paraId="2AA92ACB" w14:textId="48DA97C4">
            <w:pPr>
              <w:pStyle w:val="NormalWeb"/>
              <w:spacing w:before="0" w:beforeAutospacing="0" w:after="0" w:afterAutospacing="0"/>
              <w:jc w:val="both"/>
              <w:rPr>
                <w:b/>
                <w:sz w:val="20"/>
                <w:szCs w:val="20"/>
              </w:rPr>
            </w:pPr>
            <w:r w:rsidRPr="00FA6FBB">
              <w:rPr>
                <w:b/>
                <w:sz w:val="20"/>
                <w:szCs w:val="20"/>
              </w:rPr>
              <w:t>Tieslietu ministrijas 23.01.2019. atzinums Nr.1-9.1/69:</w:t>
            </w:r>
          </w:p>
          <w:p w:rsidRPr="00FA6FBB" w:rsidR="002D69A6" w:rsidP="001A3F85" w:rsidRDefault="002D69A6" w14:paraId="02E7816F" w14:textId="34E1FFDB">
            <w:pPr>
              <w:pStyle w:val="NormalWeb"/>
              <w:spacing w:before="0" w:beforeAutospacing="0" w:after="0" w:afterAutospacing="0"/>
              <w:jc w:val="both"/>
              <w:rPr>
                <w:sz w:val="20"/>
                <w:szCs w:val="20"/>
              </w:rPr>
            </w:pPr>
            <w:r w:rsidRPr="00FA6FBB">
              <w:rPr>
                <w:sz w:val="20"/>
                <w:szCs w:val="20"/>
              </w:rPr>
              <w:t>Tieslietu ministrija norāda, piedāvātais risinājums ir saistīts ar nekustamā īpašuma atsavināšanu. No Latvijas Republikas Satversmes 105. panta ceturtā teikuma izriet, ka piespiedu kārtā var atsavināt tikai sabiedrības vajadzību nodrošināšanai nepieciešamu nekustamo īpašumu. Turklāt termins "nepieciešams" ietver ne vien sabiedrības vajadzību, bet ir saistāms arī ar ģeogrāfiski noteiktu vietu un platību. Tas nozīmē, ka pieļaujama zemes īpašumu piespiedu atsavināšana tādā platībā, kāda valstij ir aktuāli nepieciešama sabiedrisko vajadzību īstenošanai. Savukārt aktuāla nepieciešamība var tikt pamatota ar konkrētu attīstības projektu. Nākotnē iespējamās vajadzības neietilpst termina "nepieciešams" saturā (</w:t>
            </w:r>
            <w:r w:rsidRPr="00FA6FBB">
              <w:rPr>
                <w:i/>
                <w:sz w:val="20"/>
                <w:szCs w:val="20"/>
              </w:rPr>
              <w:t>Satversmes tiesas 2009. gada 21. oktobra sprieduma lietā Nr. 2009-01-01 13.2. punkts</w:t>
            </w:r>
            <w:r w:rsidRPr="00FA6FBB">
              <w:rPr>
                <w:sz w:val="20"/>
                <w:szCs w:val="20"/>
              </w:rPr>
              <w:t xml:space="preserve">). Līdz ar to ir nepieciešams identificēt šādas sabiedrības vajadzības (intereses), kā arī jāpastāv konkrētam attīstības projektam. Pretējā gadījumā nebūs iespējams izvērtēt privātpersonu tiesību ierobežojuma atbilstību samērīguma principam. </w:t>
            </w:r>
          </w:p>
        </w:tc>
        <w:tc>
          <w:tcPr>
            <w:tcW w:w="3959" w:type="dxa"/>
            <w:tcBorders>
              <w:top w:val="single" w:color="auto" w:sz="4" w:space="0"/>
              <w:left w:val="single" w:color="auto" w:sz="4" w:space="0"/>
              <w:right w:val="single" w:color="auto" w:sz="4" w:space="0"/>
            </w:tcBorders>
          </w:tcPr>
          <w:p w:rsidRPr="00FA6FBB" w:rsidR="002D69A6" w:rsidP="001A3F85" w:rsidRDefault="002D69A6" w14:paraId="5DBB5FD1" w14:textId="77777777">
            <w:pPr>
              <w:jc w:val="both"/>
              <w:rPr>
                <w:sz w:val="20"/>
                <w:szCs w:val="20"/>
              </w:rPr>
            </w:pPr>
            <w:r w:rsidRPr="00FA6FBB">
              <w:rPr>
                <w:sz w:val="20"/>
                <w:szCs w:val="20"/>
              </w:rPr>
              <w:t>Iebildums ir ņemts vērā- konceptuālais ziņojums papildināts, identificējot sabiedrības vajadzības, kuru nodrošināšanai nepieciešama nekustamā īpašuma atsavināšana  sporta bāzes attīstības projekta realizēšanai, kā arī konkretizēts attīstības projekta apraksts attiecībā uz tā realizācijai nepieciešamajām zemes vienībām.</w:t>
            </w:r>
          </w:p>
          <w:p w:rsidRPr="00FA6FBB" w:rsidR="002D69A6" w:rsidP="001A3F85" w:rsidRDefault="002D69A6" w14:paraId="065D4456" w14:textId="63EE12D8">
            <w:pPr>
              <w:jc w:val="both"/>
              <w:rPr>
                <w:sz w:val="20"/>
                <w:szCs w:val="20"/>
              </w:rPr>
            </w:pPr>
          </w:p>
        </w:tc>
        <w:tc>
          <w:tcPr>
            <w:tcW w:w="2972" w:type="dxa"/>
            <w:tcBorders>
              <w:top w:val="single" w:color="auto" w:sz="4" w:space="0"/>
              <w:left w:val="single" w:color="auto" w:sz="4" w:space="0"/>
            </w:tcBorders>
          </w:tcPr>
          <w:p w:rsidRPr="00FA6FBB" w:rsidR="002D69A6" w:rsidP="001A3F85" w:rsidRDefault="002D69A6" w14:paraId="431355E2" w14:textId="3B782C0C">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Papildināta konceptuālā ziņojuma III nodaļa.</w:t>
            </w:r>
          </w:p>
        </w:tc>
      </w:tr>
      <w:tr w:rsidRPr="00FA6FBB" w:rsidR="001A3F85" w:rsidTr="001C0E90" w14:paraId="65E7B48C" w14:textId="77777777">
        <w:tc>
          <w:tcPr>
            <w:tcW w:w="713"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3F92C1DC" w14:textId="36241CFD">
            <w:pPr>
              <w:pStyle w:val="naisc"/>
              <w:spacing w:before="0" w:after="0"/>
              <w:rPr>
                <w:sz w:val="20"/>
                <w:szCs w:val="20"/>
              </w:rPr>
            </w:pPr>
            <w:r w:rsidRPr="00FA6FBB">
              <w:rPr>
                <w:sz w:val="20"/>
                <w:szCs w:val="20"/>
              </w:rPr>
              <w:t>6.</w:t>
            </w:r>
          </w:p>
        </w:tc>
        <w:tc>
          <w:tcPr>
            <w:tcW w:w="2792" w:type="dxa"/>
            <w:tcBorders>
              <w:top w:val="single" w:color="auto" w:sz="4" w:space="0"/>
              <w:left w:val="single" w:color="auto" w:sz="4" w:space="0"/>
              <w:bottom w:val="single" w:color="auto" w:sz="4" w:space="0"/>
              <w:right w:val="single" w:color="auto" w:sz="4" w:space="0"/>
            </w:tcBorders>
          </w:tcPr>
          <w:p w:rsidRPr="008433DF" w:rsidR="001A3F85" w:rsidP="001A3F85" w:rsidRDefault="001A3F85" w14:paraId="5B226657" w14:textId="77777777">
            <w:pPr>
              <w:pStyle w:val="ListParagraph"/>
              <w:spacing w:after="0" w:line="240" w:lineRule="auto"/>
              <w:ind w:left="5"/>
              <w:rPr>
                <w:rFonts w:ascii="Times New Roman" w:hAnsi="Times New Roman"/>
                <w:sz w:val="20"/>
                <w:szCs w:val="20"/>
              </w:rPr>
            </w:pPr>
            <w:r w:rsidRPr="008433DF">
              <w:rPr>
                <w:rFonts w:ascii="Times New Roman" w:hAnsi="Times New Roman"/>
                <w:sz w:val="20"/>
                <w:szCs w:val="20"/>
              </w:rPr>
              <w:t xml:space="preserve">Par konceptuālo ziņojumu kopumā </w:t>
            </w:r>
          </w:p>
          <w:p w:rsidRPr="00FA6FBB" w:rsidR="001A3F85" w:rsidP="001A3F85" w:rsidRDefault="001A3F85" w14:paraId="7C23DDAD" w14:textId="35DB660B">
            <w:pPr>
              <w:rPr>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6DF43EA0" w14:textId="62A40181">
            <w:pPr>
              <w:pStyle w:val="NormalWeb"/>
              <w:spacing w:before="0" w:beforeAutospacing="0" w:after="0" w:afterAutospacing="0"/>
              <w:jc w:val="both"/>
              <w:rPr>
                <w:b/>
                <w:sz w:val="16"/>
                <w:szCs w:val="20"/>
              </w:rPr>
            </w:pPr>
            <w:r w:rsidRPr="00FA6FBB">
              <w:rPr>
                <w:b/>
                <w:sz w:val="20"/>
              </w:rPr>
              <w:t>Tieslietu ministrijas 23.01.2019. atzinums Nr.1-9.1/69:</w:t>
            </w:r>
          </w:p>
          <w:p w:rsidRPr="00FA6FBB" w:rsidR="001A3F85" w:rsidP="001A3F85" w:rsidRDefault="001A3F85" w14:paraId="06FC1E00" w14:textId="4D882B70">
            <w:pPr>
              <w:jc w:val="both"/>
              <w:outlineLvl w:val="0"/>
              <w:rPr>
                <w:sz w:val="20"/>
                <w:szCs w:val="20"/>
              </w:rPr>
            </w:pPr>
            <w:r w:rsidRPr="00FA6FBB">
              <w:rPr>
                <w:sz w:val="20"/>
                <w:szCs w:val="20"/>
              </w:rPr>
              <w:lastRenderedPageBreak/>
              <w:t>Tieslietu ministrija norāda, ka nekustamā īpašuma atsavināšana ir pieļaujama tikai izņēmuma gadījumos. Tas nozīmē, ka īpašuma piespiedu atsavināšana nedrīkst kļūt par ierastu valsts vajadzību nodrošināšanas praksi (</w:t>
            </w:r>
            <w:r w:rsidRPr="00FA6FBB">
              <w:rPr>
                <w:i/>
                <w:sz w:val="20"/>
                <w:szCs w:val="20"/>
              </w:rPr>
              <w:t>Satversmes tiesas 2009. gada 21. oktobra sprieduma lietā Nr. 2009-01-01 13. punkts</w:t>
            </w:r>
            <w:r w:rsidRPr="00FA6FBB">
              <w:rPr>
                <w:sz w:val="20"/>
                <w:szCs w:val="20"/>
              </w:rPr>
              <w:t>). Vēl jo vairāk, tā nedrīkstētu kļūt par privāto tiesību juridisko personu tiesisko strīdu risināšanas līdzekli. Konceptuālajā ziņojumā pēc būtības nav vērtēti citi iespējamie risinājumi, kā arī nav analizētas sekas, ja esošā situācija netiks mainīta.</w:t>
            </w:r>
          </w:p>
        </w:tc>
        <w:tc>
          <w:tcPr>
            <w:tcW w:w="3959"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1117AC10" w14:textId="7AC3220F">
            <w:pPr>
              <w:jc w:val="both"/>
              <w:rPr>
                <w:sz w:val="20"/>
                <w:szCs w:val="20"/>
              </w:rPr>
            </w:pPr>
            <w:r w:rsidRPr="00FA6FBB">
              <w:rPr>
                <w:sz w:val="20"/>
                <w:szCs w:val="20"/>
              </w:rPr>
              <w:lastRenderedPageBreak/>
              <w:t xml:space="preserve">Iebildums ir ņemts vērā- konceptuālais ziņojums papildināts ar citu iespējamo risinājumu izvērtējumu un seku izvērtējumu, ja </w:t>
            </w:r>
            <w:r w:rsidRPr="00FA6FBB">
              <w:rPr>
                <w:sz w:val="20"/>
                <w:szCs w:val="20"/>
              </w:rPr>
              <w:lastRenderedPageBreak/>
              <w:t xml:space="preserve">esošā situācija netiek mainīta. </w:t>
            </w:r>
            <w:r w:rsidRPr="00FA6FBB">
              <w:rPr>
                <w:bCs/>
                <w:sz w:val="20"/>
                <w:szCs w:val="20"/>
                <w:shd w:val="clear" w:color="auto" w:fill="FFFFFF"/>
              </w:rPr>
              <w:t>Saskaņā ar Sabiedrības vajadzībām nepieciešamā nekustamā īpašuma atsavināšanas likuma 4.pantu nekustamā īpašuma atsavināšana sabiedrības vajadzībām notiek, vienojoties par labprātīgu nekustamā īpašuma atsavināšanu vai atsavinot to piespiedu kārtā uz atsevišķa likuma pamata. Konceptuālā ziņojuma mērķis ir Ministru kabineta konceptuāls lēmums par sabiedrības vajadzību nodrošināšanai nepieciešama projekta īstenošanu, kam ir nepieciešama nekustamā īpašuma atsavināšana.</w:t>
            </w:r>
          </w:p>
        </w:tc>
        <w:tc>
          <w:tcPr>
            <w:tcW w:w="2972" w:type="dxa"/>
            <w:tcBorders>
              <w:top w:val="single" w:color="auto" w:sz="4" w:space="0"/>
              <w:left w:val="single" w:color="auto" w:sz="4" w:space="0"/>
              <w:bottom w:val="single" w:color="auto" w:sz="4" w:space="0"/>
            </w:tcBorders>
          </w:tcPr>
          <w:p w:rsidRPr="00FA6FBB" w:rsidR="001A3F85" w:rsidP="001A3F85" w:rsidRDefault="001A3F85" w14:paraId="54308EEB" w14:textId="2620FA27">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lastRenderedPageBreak/>
              <w:t>Papildināta konceptuālā ziņojuma III nodaļa.</w:t>
            </w:r>
          </w:p>
        </w:tc>
      </w:tr>
      <w:tr w:rsidRPr="00FA6FBB" w:rsidR="001A3F85" w:rsidTr="001C0E90" w14:paraId="5A75451E" w14:textId="77777777">
        <w:tc>
          <w:tcPr>
            <w:tcW w:w="713"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59FED072" w14:textId="108798FB">
            <w:pPr>
              <w:pStyle w:val="naisc"/>
              <w:spacing w:before="0" w:after="0"/>
              <w:rPr>
                <w:sz w:val="20"/>
                <w:szCs w:val="20"/>
              </w:rPr>
            </w:pPr>
            <w:r w:rsidRPr="00FA6FBB">
              <w:rPr>
                <w:sz w:val="20"/>
                <w:szCs w:val="20"/>
              </w:rPr>
              <w:t>7.</w:t>
            </w:r>
          </w:p>
        </w:tc>
        <w:tc>
          <w:tcPr>
            <w:tcW w:w="2792" w:type="dxa"/>
            <w:tcBorders>
              <w:top w:val="single" w:color="auto" w:sz="4" w:space="0"/>
              <w:left w:val="single" w:color="auto" w:sz="4" w:space="0"/>
              <w:bottom w:val="single" w:color="auto" w:sz="4" w:space="0"/>
              <w:right w:val="single" w:color="auto" w:sz="4" w:space="0"/>
            </w:tcBorders>
          </w:tcPr>
          <w:p w:rsidRPr="008433DF" w:rsidR="001A3F85" w:rsidP="001A3F85" w:rsidRDefault="001A3F85" w14:paraId="3C631DE0" w14:textId="77777777">
            <w:pPr>
              <w:shd w:val="clear" w:color="auto" w:fill="FFFFFF"/>
              <w:rPr>
                <w:sz w:val="20"/>
                <w:szCs w:val="20"/>
              </w:rPr>
            </w:pPr>
            <w:r w:rsidRPr="008433DF">
              <w:rPr>
                <w:sz w:val="20"/>
                <w:szCs w:val="20"/>
              </w:rPr>
              <w:t>V. Ietekme uz valsts un pašvaldību budžetu</w:t>
            </w:r>
          </w:p>
          <w:p w:rsidRPr="00FA6FBB" w:rsidR="001A3F85" w:rsidP="001A3F85" w:rsidRDefault="001A3F85" w14:paraId="1F8F9822" w14:textId="52402CF8">
            <w:pPr>
              <w:shd w:val="clear" w:color="auto" w:fill="FFFFFF"/>
              <w:jc w:val="both"/>
              <w:rPr>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149CBFBF" w14:textId="5B5B9B8F">
            <w:pPr>
              <w:jc w:val="both"/>
              <w:rPr>
                <w:b/>
                <w:sz w:val="20"/>
                <w:szCs w:val="20"/>
              </w:rPr>
            </w:pPr>
            <w:r w:rsidRPr="00FA6FBB">
              <w:rPr>
                <w:b/>
                <w:color w:val="000000" w:themeColor="text1"/>
                <w:sz w:val="20"/>
                <w:szCs w:val="20"/>
              </w:rPr>
              <w:t>Finanšu ministrijas 22.01.2019. atzinums Nr.12/A-7/332</w:t>
            </w:r>
            <w:r w:rsidRPr="00FA6FBB">
              <w:rPr>
                <w:b/>
                <w:sz w:val="20"/>
                <w:szCs w:val="20"/>
              </w:rPr>
              <w:t>:</w:t>
            </w:r>
          </w:p>
          <w:p w:rsidRPr="00FA6FBB" w:rsidR="001A3F85" w:rsidP="001A3F85" w:rsidRDefault="001A3F85" w14:paraId="36C880E9" w14:textId="03E7B72B">
            <w:pPr>
              <w:jc w:val="both"/>
              <w:rPr>
                <w:sz w:val="20"/>
                <w:szCs w:val="20"/>
              </w:rPr>
            </w:pPr>
            <w:r w:rsidRPr="00FA6FBB">
              <w:rPr>
                <w:sz w:val="20"/>
                <w:szCs w:val="20"/>
              </w:rPr>
              <w:t>Finanšu ministrija</w:t>
            </w:r>
            <w:r w:rsidRPr="00FA6FBB">
              <w:rPr>
                <w:b/>
                <w:sz w:val="20"/>
                <w:szCs w:val="20"/>
              </w:rPr>
              <w:t xml:space="preserve"> </w:t>
            </w:r>
            <w:r w:rsidRPr="00FA6FBB">
              <w:rPr>
                <w:sz w:val="20"/>
                <w:szCs w:val="20"/>
              </w:rPr>
              <w:t>norāda, ka</w:t>
            </w:r>
            <w:r w:rsidRPr="00FA6FBB">
              <w:rPr>
                <w:b/>
                <w:sz w:val="20"/>
                <w:szCs w:val="20"/>
              </w:rPr>
              <w:t xml:space="preserve"> s</w:t>
            </w:r>
            <w:r w:rsidRPr="00FA6FBB">
              <w:rPr>
                <w:sz w:val="20"/>
                <w:szCs w:val="20"/>
              </w:rPr>
              <w:t xml:space="preserve">askaņā ar Ministru kabineta 2014.gada 2.decembra noteikumiem Nr.737 “Attīstības plānošanas dokumentu </w:t>
            </w:r>
            <w:proofErr w:type="spellStart"/>
            <w:r w:rsidRPr="00FA6FBB">
              <w:rPr>
                <w:sz w:val="20"/>
                <w:szCs w:val="20"/>
              </w:rPr>
              <w:t>izst</w:t>
            </w:r>
            <w:proofErr w:type="spellEnd"/>
            <w:r w:rsidRPr="00FA6FBB">
              <w:rPr>
                <w:sz w:val="20"/>
                <w:szCs w:val="20"/>
              </w:rPr>
              <w:t xml:space="preserve"> </w:t>
            </w:r>
            <w:proofErr w:type="spellStart"/>
            <w:r w:rsidRPr="00FA6FBB">
              <w:rPr>
                <w:sz w:val="20"/>
                <w:szCs w:val="20"/>
              </w:rPr>
              <w:t>rādes</w:t>
            </w:r>
            <w:proofErr w:type="spellEnd"/>
            <w:r w:rsidRPr="00FA6FBB">
              <w:rPr>
                <w:sz w:val="20"/>
                <w:szCs w:val="20"/>
              </w:rPr>
              <w:t xml:space="preserve"> un ietekmes izvērtēšanas noteikumi konceptuālu ziņojumu izstrādā atbilstoši šo noteikumu 3.pielikumam, līdz ar to attiecīgi jāprecizē konceptuālā ziņojuma V sadaļa “Ietekme uz valsts un pašvaldību budžetu”.</w:t>
            </w:r>
          </w:p>
          <w:p w:rsidRPr="00FA6FBB" w:rsidR="001A3F85" w:rsidP="001A3F85" w:rsidRDefault="001A3F85" w14:paraId="62CC0759" w14:textId="4643A66C">
            <w:pPr>
              <w:jc w:val="both"/>
              <w:rPr>
                <w:sz w:val="20"/>
                <w:szCs w:val="20"/>
              </w:rPr>
            </w:pPr>
          </w:p>
        </w:tc>
        <w:tc>
          <w:tcPr>
            <w:tcW w:w="3959"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44F08330" w14:textId="52EE60D6">
            <w:pPr>
              <w:rPr>
                <w:sz w:val="20"/>
                <w:szCs w:val="20"/>
              </w:rPr>
            </w:pPr>
            <w:r w:rsidRPr="00FA6FBB">
              <w:rPr>
                <w:sz w:val="20"/>
                <w:szCs w:val="20"/>
              </w:rPr>
              <w:t xml:space="preserve">Iebildums ir ņemts vērā, precizēta konceptuālā ziņojuma V sadaļa. </w:t>
            </w:r>
          </w:p>
        </w:tc>
        <w:tc>
          <w:tcPr>
            <w:tcW w:w="2972" w:type="dxa"/>
            <w:tcBorders>
              <w:top w:val="single" w:color="auto" w:sz="4" w:space="0"/>
              <w:left w:val="single" w:color="auto" w:sz="4" w:space="0"/>
              <w:bottom w:val="single" w:color="auto" w:sz="4" w:space="0"/>
            </w:tcBorders>
          </w:tcPr>
          <w:p w:rsidRPr="00FA6FBB" w:rsidR="001A3F85" w:rsidP="001A3F85" w:rsidRDefault="001A3F85" w14:paraId="59E5A845" w14:textId="2D74AED5">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lang w:eastAsia="lv-LV"/>
              </w:rPr>
              <w:t>Precizēta konceptuālā ziņojuma V sadaļa.</w:t>
            </w:r>
          </w:p>
        </w:tc>
      </w:tr>
      <w:tr w:rsidRPr="00FA6FBB" w:rsidR="001A3F85" w:rsidTr="001C0E90" w14:paraId="17975F98" w14:textId="77777777">
        <w:tc>
          <w:tcPr>
            <w:tcW w:w="713" w:type="dxa"/>
            <w:tcBorders>
              <w:top w:val="single" w:color="auto" w:sz="4" w:space="0"/>
              <w:left w:val="single" w:color="auto" w:sz="4" w:space="0"/>
              <w:bottom w:val="single" w:color="auto" w:sz="4" w:space="0"/>
              <w:right w:val="single" w:color="auto" w:sz="4" w:space="0"/>
            </w:tcBorders>
          </w:tcPr>
          <w:p w:rsidRPr="00FA6FBB" w:rsidR="001A3F85" w:rsidP="001A3F85" w:rsidRDefault="001C0E90" w14:paraId="59188AE7" w14:textId="4CDB2A88">
            <w:pPr>
              <w:pStyle w:val="naisc"/>
              <w:spacing w:before="0" w:after="0"/>
              <w:rPr>
                <w:sz w:val="20"/>
                <w:szCs w:val="20"/>
              </w:rPr>
            </w:pPr>
            <w:r>
              <w:rPr>
                <w:sz w:val="20"/>
                <w:szCs w:val="20"/>
              </w:rPr>
              <w:t>8.</w:t>
            </w:r>
          </w:p>
        </w:tc>
        <w:tc>
          <w:tcPr>
            <w:tcW w:w="2792" w:type="dxa"/>
            <w:tcBorders>
              <w:top w:val="single" w:color="auto" w:sz="4" w:space="0"/>
              <w:left w:val="single" w:color="auto" w:sz="4" w:space="0"/>
              <w:bottom w:val="single" w:color="auto" w:sz="4" w:space="0"/>
              <w:right w:val="single" w:color="auto" w:sz="4" w:space="0"/>
            </w:tcBorders>
          </w:tcPr>
          <w:p w:rsidRPr="008433DF" w:rsidR="001C0E90" w:rsidP="001C0E90" w:rsidRDefault="001C0E90" w14:paraId="12DD9475" w14:textId="77777777">
            <w:pPr>
              <w:shd w:val="clear" w:color="auto" w:fill="FFFFFF"/>
              <w:rPr>
                <w:sz w:val="20"/>
                <w:szCs w:val="20"/>
              </w:rPr>
            </w:pPr>
            <w:r w:rsidRPr="008433DF">
              <w:rPr>
                <w:sz w:val="20"/>
                <w:szCs w:val="20"/>
              </w:rPr>
              <w:t>V. Ietekme uz valsts un pašvaldību budžetu</w:t>
            </w:r>
          </w:p>
          <w:p w:rsidRPr="00FA6FBB" w:rsidR="001A3F85" w:rsidP="001A3F85" w:rsidRDefault="001A3F85" w14:paraId="1D959F61" w14:textId="77777777">
            <w:pPr>
              <w:pStyle w:val="ListParagraph"/>
              <w:spacing w:after="0" w:line="240" w:lineRule="auto"/>
              <w:ind w:left="5"/>
              <w:rPr>
                <w:rFonts w:ascii="Times New Roman" w:hAnsi="Times New Roman"/>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04C2C9EB" w14:textId="77777777">
            <w:pPr>
              <w:pStyle w:val="naisc"/>
              <w:spacing w:before="0" w:after="0"/>
              <w:ind w:firstLine="34"/>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28.01.2019. atzinums Nr.1.2-7/9:</w:t>
            </w:r>
          </w:p>
          <w:p w:rsidR="001A3F85" w:rsidP="001A3F85" w:rsidRDefault="001A3F85" w14:paraId="4F270B55" w14:textId="77777777">
            <w:pPr>
              <w:jc w:val="both"/>
              <w:rPr>
                <w:sz w:val="20"/>
                <w:szCs w:val="20"/>
              </w:rPr>
            </w:pPr>
            <w:proofErr w:type="spellStart"/>
            <w:r w:rsidRPr="00FA6FBB">
              <w:rPr>
                <w:sz w:val="20"/>
                <w:szCs w:val="20"/>
              </w:rPr>
              <w:t>Pārresoru</w:t>
            </w:r>
            <w:proofErr w:type="spellEnd"/>
            <w:r w:rsidRPr="00FA6FBB">
              <w:rPr>
                <w:sz w:val="20"/>
                <w:szCs w:val="20"/>
              </w:rPr>
              <w:t xml:space="preserve"> koordinācijas centrs norāda, ka nepieciešams Konceptuālo ziņojumu būtiski papildināt ar informāciju par projekta īstenošanas izmaksām atsevišķi par katru projekta objektu, plānotā būvprojekta ar finansējumu līdz EUR 6,7 milj. </w:t>
            </w:r>
            <w:proofErr w:type="spellStart"/>
            <w:r w:rsidRPr="00FA6FBB">
              <w:rPr>
                <w:sz w:val="20"/>
                <w:szCs w:val="20"/>
              </w:rPr>
              <w:t>euro</w:t>
            </w:r>
            <w:proofErr w:type="spellEnd"/>
            <w:r w:rsidRPr="00FA6FBB">
              <w:rPr>
                <w:sz w:val="20"/>
                <w:szCs w:val="20"/>
              </w:rPr>
              <w:t xml:space="preserve"> finansējuma avotiem, ietekmi uz VAS “Ceļu satiksmes drošības direkcija” peļņu, dividendēm un papildus finanšu resursu iespējamo nepieciešamību no valsts budžeta.</w:t>
            </w:r>
          </w:p>
          <w:p w:rsidR="00332537" w:rsidP="001A3F85" w:rsidRDefault="00332537" w14:paraId="40307435" w14:textId="77777777">
            <w:pPr>
              <w:jc w:val="both"/>
              <w:rPr>
                <w:sz w:val="20"/>
                <w:szCs w:val="20"/>
              </w:rPr>
            </w:pPr>
          </w:p>
          <w:p w:rsidRPr="00FA6FBB" w:rsidR="00332537" w:rsidP="00332537" w:rsidRDefault="00332537" w14:paraId="06E29579" w14:textId="77777777">
            <w:pPr>
              <w:pStyle w:val="NormalWeb"/>
              <w:spacing w:before="0" w:beforeAutospacing="0" w:after="0" w:afterAutospacing="0"/>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31.05.2019. atzinums Nr. 1.2-7/6</w:t>
            </w:r>
          </w:p>
          <w:p w:rsidRPr="00FA6FBB" w:rsidR="00332537" w:rsidP="00332537" w:rsidRDefault="00332537" w14:paraId="10100F74" w14:textId="42083B29">
            <w:pPr>
              <w:jc w:val="both"/>
              <w:rPr>
                <w:sz w:val="20"/>
                <w:szCs w:val="20"/>
              </w:rPr>
            </w:pPr>
            <w:r>
              <w:rPr>
                <w:sz w:val="20"/>
              </w:rPr>
              <w:t>A</w:t>
            </w:r>
            <w:r w:rsidRPr="00032AC9">
              <w:rPr>
                <w:sz w:val="20"/>
              </w:rPr>
              <w:t xml:space="preserve">ttiecībā uz plānotā attīstības projekta ietekmi uz VAS “Ceļu satiksmes drošības direkcija” (turpmāk – CSDD) peļņu un dividendēm, </w:t>
            </w:r>
            <w:r w:rsidRPr="00032AC9">
              <w:rPr>
                <w:sz w:val="20"/>
              </w:rPr>
              <w:lastRenderedPageBreak/>
              <w:t xml:space="preserve">norādām, ka, ņemot vērā, ka arī </w:t>
            </w:r>
            <w:proofErr w:type="spellStart"/>
            <w:r w:rsidRPr="00032AC9">
              <w:rPr>
                <w:sz w:val="20"/>
              </w:rPr>
              <w:t>fotoradaru</w:t>
            </w:r>
            <w:proofErr w:type="spellEnd"/>
            <w:r w:rsidRPr="00032AC9">
              <w:rPr>
                <w:sz w:val="20"/>
              </w:rPr>
              <w:t xml:space="preserve"> iegāde šobrīd saskaņošanā esošajā informatīvā ziņojuma projektā bija paredzēta no CSDD dividendēm, būtu jāprecizē, vai gan attīstības projekts, gan zemes iegāde, gan </w:t>
            </w:r>
            <w:proofErr w:type="spellStart"/>
            <w:r w:rsidRPr="00032AC9">
              <w:rPr>
                <w:sz w:val="20"/>
              </w:rPr>
              <w:t>fotoradaru</w:t>
            </w:r>
            <w:proofErr w:type="spellEnd"/>
            <w:r w:rsidRPr="00032AC9">
              <w:rPr>
                <w:sz w:val="20"/>
              </w:rPr>
              <w:t xml:space="preserve"> iegāde ir iespējama no CSDD līdzekļiem (t.sk. peļņas, kas netiktu novirzīta dividendēm valsts budžetā), neradot ietekmi uz valsts budžetu</w:t>
            </w:r>
            <w:r>
              <w:rPr>
                <w:sz w:val="20"/>
              </w:rPr>
              <w:t>.</w:t>
            </w:r>
          </w:p>
        </w:tc>
        <w:tc>
          <w:tcPr>
            <w:tcW w:w="3959" w:type="dxa"/>
            <w:tcBorders>
              <w:top w:val="single" w:color="auto" w:sz="4" w:space="0"/>
              <w:left w:val="single" w:color="auto" w:sz="4" w:space="0"/>
              <w:bottom w:val="single" w:color="auto" w:sz="4" w:space="0"/>
              <w:right w:val="single" w:color="auto" w:sz="4" w:space="0"/>
            </w:tcBorders>
          </w:tcPr>
          <w:p w:rsidR="001A3F85" w:rsidP="001A3F85" w:rsidRDefault="001A3F85" w14:paraId="74C933A1" w14:textId="77777777">
            <w:pPr>
              <w:jc w:val="both"/>
              <w:rPr>
                <w:b/>
                <w:sz w:val="20"/>
                <w:szCs w:val="20"/>
              </w:rPr>
            </w:pPr>
            <w:r w:rsidRPr="00FA6FBB">
              <w:rPr>
                <w:sz w:val="20"/>
                <w:szCs w:val="20"/>
              </w:rPr>
              <w:lastRenderedPageBreak/>
              <w:t>Iebildu</w:t>
            </w:r>
            <w:r w:rsidR="0061061B">
              <w:rPr>
                <w:sz w:val="20"/>
                <w:szCs w:val="20"/>
              </w:rPr>
              <w:t>m</w:t>
            </w:r>
            <w:r w:rsidRPr="00FA6FBB">
              <w:rPr>
                <w:sz w:val="20"/>
                <w:szCs w:val="20"/>
              </w:rPr>
              <w:t>s ir ņemts vērā, konceptuālais ziņojums papildināts ar informāciju par projekta īstenošanas izmaksām atsevišķi par katru projekta objektu, to ietekmi uz VAS “Ceļu satiksmes drošības direkcija” peļņu, dividendēm un papildus finanšu resursu iespējamo nepieciešamību no valsts budžeta</w:t>
            </w:r>
            <w:r w:rsidRPr="00FA6FBB">
              <w:rPr>
                <w:b/>
                <w:sz w:val="20"/>
                <w:szCs w:val="20"/>
              </w:rPr>
              <w:t>.</w:t>
            </w:r>
          </w:p>
          <w:p w:rsidR="00332537" w:rsidP="001A3F85" w:rsidRDefault="00332537" w14:paraId="609E369B" w14:textId="77777777">
            <w:pPr>
              <w:jc w:val="both"/>
              <w:rPr>
                <w:b/>
                <w:sz w:val="20"/>
                <w:szCs w:val="20"/>
              </w:rPr>
            </w:pPr>
          </w:p>
          <w:p w:rsidR="00332537" w:rsidP="001A3F85" w:rsidRDefault="00332537" w14:paraId="79D65C0E" w14:textId="77777777">
            <w:pPr>
              <w:jc w:val="both"/>
              <w:rPr>
                <w:b/>
                <w:sz w:val="20"/>
                <w:szCs w:val="20"/>
              </w:rPr>
            </w:pPr>
          </w:p>
          <w:p w:rsidR="00332537" w:rsidP="001A3F85" w:rsidRDefault="00332537" w14:paraId="735A2A84" w14:textId="77777777">
            <w:pPr>
              <w:jc w:val="both"/>
              <w:rPr>
                <w:b/>
                <w:sz w:val="20"/>
                <w:szCs w:val="20"/>
              </w:rPr>
            </w:pPr>
          </w:p>
          <w:p w:rsidR="00332537" w:rsidP="001A3F85" w:rsidRDefault="00332537" w14:paraId="2365B233" w14:textId="77777777">
            <w:pPr>
              <w:jc w:val="both"/>
              <w:rPr>
                <w:b/>
                <w:sz w:val="20"/>
                <w:szCs w:val="20"/>
              </w:rPr>
            </w:pPr>
          </w:p>
          <w:p w:rsidR="00332537" w:rsidP="001A3F85" w:rsidRDefault="00332537" w14:paraId="207E4C9C" w14:textId="77777777">
            <w:pPr>
              <w:jc w:val="both"/>
              <w:rPr>
                <w:b/>
                <w:sz w:val="20"/>
                <w:szCs w:val="20"/>
              </w:rPr>
            </w:pPr>
          </w:p>
          <w:p w:rsidRPr="00FA6FBB" w:rsidR="00332537" w:rsidP="001A3F85" w:rsidRDefault="00332537" w14:paraId="147A4B9A" w14:textId="78EC175E">
            <w:pPr>
              <w:jc w:val="both"/>
              <w:rPr>
                <w:sz w:val="20"/>
                <w:szCs w:val="20"/>
              </w:rPr>
            </w:pPr>
            <w:r>
              <w:rPr>
                <w:sz w:val="20"/>
                <w:szCs w:val="20"/>
              </w:rPr>
              <w:t xml:space="preserve">Sākotnējās investīcijas Sporta bāzes attīstības projekta realizēšanai ir daļēji iekļautas Vidēja termiņa darbības stratēģijā 2018-2020. gadam (2020. gadā ieplānotais Sporta bāzes investīciju apjoms). Turpmākās investīcijas </w:t>
            </w:r>
            <w:r>
              <w:rPr>
                <w:sz w:val="20"/>
                <w:szCs w:val="20"/>
              </w:rPr>
              <w:lastRenderedPageBreak/>
              <w:t>tiks iekļautas CSDD investīciju plānos, veidojot nākamā perioda vidēja termiņa darbības stratēģiju, tādējādi tām nebūs nepieciešams valsts budžeta finansējums vai   nepieciešamība finansēt šos projektus no valstij piekritīgajam dividendes.</w:t>
            </w:r>
          </w:p>
        </w:tc>
        <w:tc>
          <w:tcPr>
            <w:tcW w:w="2972" w:type="dxa"/>
            <w:tcBorders>
              <w:top w:val="single" w:color="auto" w:sz="4" w:space="0"/>
              <w:left w:val="single" w:color="auto" w:sz="4" w:space="0"/>
              <w:bottom w:val="single" w:color="auto" w:sz="4" w:space="0"/>
            </w:tcBorders>
          </w:tcPr>
          <w:p w:rsidRPr="00FA6FBB" w:rsidR="001A3F85" w:rsidP="001A3F85" w:rsidRDefault="001A3F85" w14:paraId="32B2FCC2" w14:textId="2F4094D5">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lang w:eastAsia="lv-LV"/>
              </w:rPr>
              <w:lastRenderedPageBreak/>
              <w:t>Papildināta konceptuālā ziņojuma V sadaļa.</w:t>
            </w:r>
          </w:p>
        </w:tc>
      </w:tr>
      <w:tr w:rsidRPr="00FA6FBB" w:rsidR="001A3F85" w:rsidTr="001C0E90" w14:paraId="737F16E5" w14:textId="77777777">
        <w:tc>
          <w:tcPr>
            <w:tcW w:w="713" w:type="dxa"/>
            <w:tcBorders>
              <w:top w:val="single" w:color="auto" w:sz="4" w:space="0"/>
              <w:left w:val="single" w:color="auto" w:sz="4" w:space="0"/>
              <w:bottom w:val="single" w:color="auto" w:sz="4" w:space="0"/>
              <w:right w:val="single" w:color="auto" w:sz="4" w:space="0"/>
            </w:tcBorders>
          </w:tcPr>
          <w:p w:rsidRPr="00FA6FBB" w:rsidR="001A3F85" w:rsidP="001A3F85" w:rsidRDefault="001C0E90" w14:paraId="4D301692" w14:textId="616DE6A4">
            <w:pPr>
              <w:pStyle w:val="naisc"/>
              <w:spacing w:before="0" w:after="0"/>
              <w:rPr>
                <w:sz w:val="20"/>
                <w:szCs w:val="20"/>
              </w:rPr>
            </w:pPr>
            <w:r>
              <w:rPr>
                <w:sz w:val="20"/>
                <w:szCs w:val="20"/>
              </w:rPr>
              <w:t>9.</w:t>
            </w:r>
          </w:p>
        </w:tc>
        <w:tc>
          <w:tcPr>
            <w:tcW w:w="2792" w:type="dxa"/>
            <w:tcBorders>
              <w:top w:val="single" w:color="auto" w:sz="4" w:space="0"/>
              <w:left w:val="single" w:color="auto" w:sz="4" w:space="0"/>
              <w:bottom w:val="single" w:color="auto" w:sz="4" w:space="0"/>
              <w:right w:val="single" w:color="auto" w:sz="4" w:space="0"/>
            </w:tcBorders>
          </w:tcPr>
          <w:p w:rsidRPr="008433DF" w:rsidR="001C0E90" w:rsidP="001C0E90" w:rsidRDefault="001C0E90" w14:paraId="59950A8B" w14:textId="77777777">
            <w:pPr>
              <w:shd w:val="clear" w:color="auto" w:fill="FFFFFF"/>
              <w:rPr>
                <w:sz w:val="20"/>
                <w:szCs w:val="20"/>
              </w:rPr>
            </w:pPr>
            <w:r w:rsidRPr="008433DF">
              <w:rPr>
                <w:sz w:val="20"/>
                <w:szCs w:val="20"/>
              </w:rPr>
              <w:t>V. Ietekme uz valsts un pašvaldību budžetu</w:t>
            </w:r>
          </w:p>
          <w:p w:rsidRPr="00FA6FBB" w:rsidR="001A3F85" w:rsidP="001A3F85" w:rsidRDefault="001A3F85" w14:paraId="48DEBD73" w14:textId="77777777">
            <w:pPr>
              <w:pStyle w:val="ListParagraph"/>
              <w:spacing w:after="0" w:line="240" w:lineRule="auto"/>
              <w:ind w:left="5"/>
              <w:rPr>
                <w:rFonts w:ascii="Times New Roman" w:hAnsi="Times New Roman"/>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7EF36EB6" w14:textId="118CD3BF">
            <w:pPr>
              <w:pStyle w:val="NormalWeb"/>
              <w:spacing w:before="0" w:beforeAutospacing="0" w:after="0" w:afterAutospacing="0"/>
              <w:jc w:val="both"/>
              <w:rPr>
                <w:b/>
                <w:sz w:val="16"/>
                <w:szCs w:val="20"/>
              </w:rPr>
            </w:pPr>
            <w:r w:rsidRPr="00FA6FBB">
              <w:rPr>
                <w:b/>
                <w:sz w:val="20"/>
              </w:rPr>
              <w:t>Tieslietu ministrijas 23.01.2019. atzinums Nr.1-9.1/69:</w:t>
            </w:r>
          </w:p>
          <w:p w:rsidRPr="00FA6FBB" w:rsidR="001A3F85" w:rsidP="001A3F85" w:rsidRDefault="001A3F85" w14:paraId="2416B986" w14:textId="01BE8B6C">
            <w:pPr>
              <w:jc w:val="both"/>
              <w:rPr>
                <w:sz w:val="20"/>
                <w:szCs w:val="20"/>
              </w:rPr>
            </w:pPr>
            <w:r w:rsidRPr="00FA6FBB">
              <w:rPr>
                <w:sz w:val="20"/>
                <w:szCs w:val="20"/>
              </w:rPr>
              <w:t>Tieslietu ministrija</w:t>
            </w:r>
            <w:r w:rsidRPr="00FA6FBB">
              <w:rPr>
                <w:b/>
                <w:sz w:val="20"/>
                <w:szCs w:val="20"/>
              </w:rPr>
              <w:t xml:space="preserve"> </w:t>
            </w:r>
            <w:r w:rsidRPr="00FA6FBB">
              <w:rPr>
                <w:sz w:val="20"/>
                <w:szCs w:val="20"/>
              </w:rPr>
              <w:t>norāda, ka</w:t>
            </w:r>
            <w:r w:rsidRPr="00FA6FBB">
              <w:rPr>
                <w:b/>
                <w:sz w:val="20"/>
                <w:szCs w:val="20"/>
              </w:rPr>
              <w:t xml:space="preserve"> </w:t>
            </w:r>
            <w:r w:rsidRPr="00FA6FBB">
              <w:rPr>
                <w:sz w:val="20"/>
                <w:szCs w:val="20"/>
              </w:rPr>
              <w:t>V nodaļā nepieciešams</w:t>
            </w:r>
            <w:r w:rsidRPr="00FA6FBB">
              <w:rPr>
                <w:b/>
                <w:sz w:val="20"/>
                <w:szCs w:val="20"/>
              </w:rPr>
              <w:t xml:space="preserve"> </w:t>
            </w:r>
            <w:r w:rsidRPr="00FA6FBB">
              <w:rPr>
                <w:sz w:val="20"/>
                <w:szCs w:val="20"/>
              </w:rPr>
              <w:t>detalizētāks situācijas un risinājumu izvērtējums.</w:t>
            </w:r>
          </w:p>
        </w:tc>
        <w:tc>
          <w:tcPr>
            <w:tcW w:w="3959" w:type="dxa"/>
            <w:tcBorders>
              <w:top w:val="single" w:color="auto" w:sz="4" w:space="0"/>
              <w:left w:val="single" w:color="auto" w:sz="4" w:space="0"/>
              <w:bottom w:val="single" w:color="auto" w:sz="4" w:space="0"/>
              <w:right w:val="single" w:color="auto" w:sz="4" w:space="0"/>
            </w:tcBorders>
          </w:tcPr>
          <w:p w:rsidRPr="00FA6FBB" w:rsidR="001A3F85" w:rsidP="001A3F85" w:rsidRDefault="001A3F85" w14:paraId="16D80DDE" w14:textId="304CCF15">
            <w:pPr>
              <w:rPr>
                <w:sz w:val="20"/>
                <w:szCs w:val="20"/>
              </w:rPr>
            </w:pPr>
            <w:r w:rsidRPr="00FA6FBB">
              <w:rPr>
                <w:sz w:val="20"/>
                <w:szCs w:val="20"/>
              </w:rPr>
              <w:t xml:space="preserve">Iebildums ir ņemts vērā, precizēta konceptuālā ziņojuma V sadaļa. </w:t>
            </w:r>
          </w:p>
        </w:tc>
        <w:tc>
          <w:tcPr>
            <w:tcW w:w="2972" w:type="dxa"/>
            <w:tcBorders>
              <w:top w:val="single" w:color="auto" w:sz="4" w:space="0"/>
              <w:left w:val="single" w:color="auto" w:sz="4" w:space="0"/>
              <w:bottom w:val="single" w:color="auto" w:sz="4" w:space="0"/>
            </w:tcBorders>
          </w:tcPr>
          <w:p w:rsidRPr="00FA6FBB" w:rsidR="001A3F85" w:rsidP="001A3F85" w:rsidRDefault="001A3F85" w14:paraId="7998BC5C" w14:textId="0DB11506">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lang w:eastAsia="lv-LV"/>
              </w:rPr>
              <w:t>Precizēta konceptuālā ziņojuma V sadaļa.</w:t>
            </w:r>
          </w:p>
        </w:tc>
      </w:tr>
      <w:tr w:rsidRPr="00FA6FBB" w:rsidR="002D69A6" w:rsidTr="002D69A6" w14:paraId="6EE231A3" w14:textId="77777777">
        <w:trPr>
          <w:trHeight w:val="224"/>
        </w:trPr>
        <w:tc>
          <w:tcPr>
            <w:tcW w:w="14572" w:type="dxa"/>
            <w:gridSpan w:val="5"/>
            <w:tcBorders>
              <w:top w:val="single" w:color="auto" w:sz="4" w:space="0"/>
              <w:left w:val="single" w:color="auto" w:sz="4" w:space="0"/>
              <w:bottom w:val="single" w:color="auto" w:sz="4" w:space="0"/>
            </w:tcBorders>
            <w:shd w:val="clear" w:color="auto" w:fill="D9D9D9" w:themeFill="background1" w:themeFillShade="D9"/>
          </w:tcPr>
          <w:p w:rsidR="002D69A6" w:rsidP="00C91B66" w:rsidRDefault="002D69A6" w14:paraId="0EABC646" w14:textId="77777777">
            <w:pPr>
              <w:jc w:val="both"/>
              <w:rPr>
                <w:sz w:val="20"/>
                <w:szCs w:val="20"/>
              </w:rPr>
            </w:pPr>
          </w:p>
        </w:tc>
      </w:tr>
      <w:tr w:rsidRPr="00FA6FBB" w:rsidR="00C91B66" w:rsidTr="002D69A6" w14:paraId="14E4735F" w14:textId="77777777">
        <w:trPr>
          <w:trHeight w:val="480"/>
        </w:trPr>
        <w:tc>
          <w:tcPr>
            <w:tcW w:w="713" w:type="dxa"/>
            <w:tcBorders>
              <w:top w:val="single" w:color="auto" w:sz="4" w:space="0"/>
              <w:left w:val="single" w:color="auto" w:sz="4" w:space="0"/>
              <w:bottom w:val="single" w:color="auto" w:sz="4" w:space="0"/>
            </w:tcBorders>
          </w:tcPr>
          <w:p w:rsidRPr="002D69A6" w:rsidR="00C91B66" w:rsidP="00C91B66" w:rsidRDefault="001C0E90" w14:paraId="13C7AC1C" w14:textId="089CE516">
            <w:pPr>
              <w:rPr>
                <w:sz w:val="20"/>
                <w:szCs w:val="20"/>
                <w:lang w:eastAsia="en-US"/>
              </w:rPr>
            </w:pPr>
            <w:r>
              <w:rPr>
                <w:sz w:val="20"/>
                <w:szCs w:val="20"/>
                <w:lang w:eastAsia="en-US"/>
              </w:rPr>
              <w:t>10</w:t>
            </w:r>
            <w:r w:rsidR="00BB39EC">
              <w:rPr>
                <w:sz w:val="20"/>
                <w:szCs w:val="20"/>
                <w:lang w:eastAsia="en-US"/>
              </w:rPr>
              <w:t>.</w:t>
            </w:r>
          </w:p>
        </w:tc>
        <w:tc>
          <w:tcPr>
            <w:tcW w:w="2792" w:type="dxa"/>
            <w:tcBorders>
              <w:top w:val="single" w:color="auto" w:sz="4" w:space="0"/>
              <w:left w:val="single" w:color="auto" w:sz="4" w:space="0"/>
              <w:bottom w:val="single" w:color="auto" w:sz="4" w:space="0"/>
            </w:tcBorders>
          </w:tcPr>
          <w:p w:rsidRPr="00C91B66" w:rsidR="00C91B66" w:rsidP="00C91B66" w:rsidRDefault="00C91B66" w14:paraId="6E227C52" w14:textId="16C948FB">
            <w:pPr>
              <w:jc w:val="both"/>
              <w:rPr>
                <w:sz w:val="26"/>
                <w:szCs w:val="26"/>
                <w:lang w:eastAsia="en-US"/>
              </w:rPr>
            </w:pPr>
            <w:r w:rsidRPr="00C91B66">
              <w:rPr>
                <w:sz w:val="20"/>
                <w:szCs w:val="26"/>
                <w:lang w:eastAsia="en-US"/>
              </w:rPr>
              <w:t>Par konceptuālā ziņojuma II nodaļu</w:t>
            </w:r>
          </w:p>
        </w:tc>
        <w:tc>
          <w:tcPr>
            <w:tcW w:w="4136" w:type="dxa"/>
            <w:tcBorders>
              <w:top w:val="single" w:color="auto" w:sz="4" w:space="0"/>
              <w:left w:val="single" w:color="auto" w:sz="4" w:space="0"/>
              <w:bottom w:val="single" w:color="auto" w:sz="4" w:space="0"/>
            </w:tcBorders>
          </w:tcPr>
          <w:p w:rsidRPr="00FA6FBB" w:rsidR="00C91B66" w:rsidP="00C91B66" w:rsidRDefault="00C91B66" w14:paraId="5715E735" w14:textId="77777777">
            <w:pPr>
              <w:pStyle w:val="NormalWeb"/>
              <w:spacing w:before="0" w:beforeAutospacing="0" w:after="0" w:afterAutospacing="0"/>
              <w:jc w:val="both"/>
              <w:rPr>
                <w:b/>
                <w:sz w:val="20"/>
                <w:szCs w:val="20"/>
              </w:rPr>
            </w:pPr>
            <w:r w:rsidRPr="00FA6FBB">
              <w:rPr>
                <w:b/>
                <w:sz w:val="20"/>
                <w:szCs w:val="20"/>
              </w:rPr>
              <w:t xml:space="preserve">Tieslietu ministrijas 31.05.2019. atzinums: </w:t>
            </w:r>
          </w:p>
          <w:p w:rsidRPr="00FA6FBB" w:rsidR="00C91B66" w:rsidP="00C91B66" w:rsidRDefault="00C91B66" w14:paraId="7E53BA36" w14:textId="77777777">
            <w:pPr>
              <w:jc w:val="both"/>
              <w:rPr>
                <w:sz w:val="20"/>
                <w:szCs w:val="20"/>
              </w:rPr>
            </w:pPr>
            <w:r w:rsidRPr="00FA6FBB">
              <w:rPr>
                <w:sz w:val="20"/>
                <w:szCs w:val="20"/>
              </w:rPr>
              <w:t>Konceptuālā ziņojuma projekta II nodaļā norādīts, ka "šobrīd Sporta bāzes darbības nodrošināšanai VAS "Ceļu satiksmes drošības direkcija" ar privāto zemju īpašniekiem ir noslēgusi zemes nomas līgumu, ko zemes īpašnieki nepiekrīt nostiprināt zemesgrāmatā, tādējādi arī nesniedzot Sporta bāzes attīstībai nekādu tiesisko noteiktību". Lūdzam konkrēti norādīt, kāda veida riskus tas rada un kāda ir bijusi VAS "Ceļu satiksmes drošības direkcija" rīcība, lai šos riskus novērstu.</w:t>
            </w:r>
          </w:p>
          <w:p w:rsidRPr="00FA6FBB" w:rsidR="00C91B66" w:rsidP="00C91B66" w:rsidRDefault="00C91B66" w14:paraId="3C0840F0" w14:textId="6D1BA146">
            <w:pPr>
              <w:jc w:val="both"/>
              <w:rPr>
                <w:b/>
                <w:sz w:val="26"/>
                <w:szCs w:val="26"/>
                <w:lang w:eastAsia="en-US"/>
              </w:rPr>
            </w:pPr>
            <w:r w:rsidRPr="00FA6FBB">
              <w:rPr>
                <w:sz w:val="20"/>
                <w:szCs w:val="20"/>
              </w:rPr>
              <w:t xml:space="preserve">Risku izvērtējums ir daļa no konceptuālā ziņojuma sākotnējā ietekmes </w:t>
            </w:r>
            <w:proofErr w:type="spellStart"/>
            <w:r w:rsidRPr="00FA6FBB">
              <w:rPr>
                <w:sz w:val="20"/>
                <w:szCs w:val="20"/>
              </w:rPr>
              <w:t>izvērtējuma</w:t>
            </w:r>
            <w:proofErr w:type="spellEnd"/>
            <w:r w:rsidRPr="00FA6FBB">
              <w:rPr>
                <w:sz w:val="20"/>
                <w:szCs w:val="20"/>
              </w:rPr>
              <w:t xml:space="preserve"> un sniedz priekšstatu par iespējamiem draudiem, ja problēma netiks risināta. Riskus nepieciešams identificēt, klasificēt un analizēt, kā arī noteikt pasākumus risku iespējamās ietekmes mazināšanai (</w:t>
            </w:r>
            <w:r w:rsidRPr="00FA6FBB">
              <w:rPr>
                <w:i/>
                <w:iCs/>
                <w:sz w:val="20"/>
                <w:szCs w:val="20"/>
              </w:rPr>
              <w:t xml:space="preserve">Politikas veidošanas rokasgrāmata. </w:t>
            </w:r>
            <w:proofErr w:type="spellStart"/>
            <w:r w:rsidRPr="00FA6FBB">
              <w:rPr>
                <w:i/>
                <w:iCs/>
                <w:sz w:val="20"/>
                <w:szCs w:val="20"/>
              </w:rPr>
              <w:t>Pārresoru</w:t>
            </w:r>
            <w:proofErr w:type="spellEnd"/>
            <w:r w:rsidRPr="00FA6FBB">
              <w:rPr>
                <w:i/>
                <w:iCs/>
                <w:sz w:val="20"/>
                <w:szCs w:val="20"/>
              </w:rPr>
              <w:t xml:space="preserve"> koordinācijas centrs, </w:t>
            </w:r>
            <w:hyperlink w:history="1" r:id="rId9">
              <w:r w:rsidRPr="00FA6FBB">
                <w:rPr>
                  <w:rStyle w:val="Hyperlink"/>
                  <w:i/>
                  <w:iCs/>
                  <w:sz w:val="20"/>
                  <w:szCs w:val="20"/>
                </w:rPr>
                <w:t>23. lpp.</w:t>
              </w:r>
            </w:hyperlink>
            <w:r w:rsidRPr="00FA6FBB">
              <w:rPr>
                <w:sz w:val="20"/>
                <w:szCs w:val="20"/>
              </w:rPr>
              <w:t>).</w:t>
            </w:r>
          </w:p>
        </w:tc>
        <w:tc>
          <w:tcPr>
            <w:tcW w:w="3959" w:type="dxa"/>
            <w:tcBorders>
              <w:top w:val="single" w:color="auto" w:sz="4" w:space="0"/>
              <w:left w:val="single" w:color="auto" w:sz="4" w:space="0"/>
              <w:bottom w:val="single" w:color="auto" w:sz="4" w:space="0"/>
            </w:tcBorders>
          </w:tcPr>
          <w:p w:rsidRPr="00FA6FBB" w:rsidR="00C91B66" w:rsidP="00C91B66" w:rsidRDefault="00C91B66" w14:paraId="23B00770" w14:textId="39683AFB">
            <w:pPr>
              <w:jc w:val="both"/>
              <w:rPr>
                <w:b/>
                <w:sz w:val="26"/>
                <w:szCs w:val="26"/>
                <w:lang w:eastAsia="en-US"/>
              </w:rPr>
            </w:pPr>
            <w:r w:rsidRPr="00FA6FBB">
              <w:rPr>
                <w:sz w:val="20"/>
                <w:szCs w:val="20"/>
              </w:rPr>
              <w:t xml:space="preserve">Iebildums ir ņemts vērā - konceptuālais ziņojums papildināts </w:t>
            </w:r>
            <w:r>
              <w:rPr>
                <w:sz w:val="20"/>
                <w:szCs w:val="20"/>
              </w:rPr>
              <w:t xml:space="preserve">ar jaunu III nodaļu, kas satur </w:t>
            </w:r>
            <w:r w:rsidRPr="00FA6FBB">
              <w:rPr>
                <w:sz w:val="20"/>
                <w:szCs w:val="20"/>
              </w:rPr>
              <w:t>risku izvērtējumu.</w:t>
            </w:r>
          </w:p>
        </w:tc>
        <w:tc>
          <w:tcPr>
            <w:tcW w:w="2972" w:type="dxa"/>
            <w:tcBorders>
              <w:top w:val="single" w:color="auto" w:sz="4" w:space="0"/>
              <w:left w:val="single" w:color="auto" w:sz="4" w:space="0"/>
              <w:bottom w:val="single" w:color="auto" w:sz="4" w:space="0"/>
            </w:tcBorders>
          </w:tcPr>
          <w:p w:rsidRPr="00FA6FBB" w:rsidR="00C91B66" w:rsidP="00C91B66" w:rsidRDefault="00C91B66" w14:paraId="28BDD015" w14:textId="69C7941B">
            <w:pPr>
              <w:jc w:val="both"/>
              <w:rPr>
                <w:b/>
                <w:sz w:val="26"/>
                <w:szCs w:val="26"/>
                <w:lang w:eastAsia="en-US"/>
              </w:rPr>
            </w:pPr>
            <w:r>
              <w:rPr>
                <w:sz w:val="20"/>
                <w:szCs w:val="20"/>
              </w:rPr>
              <w:t>K</w:t>
            </w:r>
            <w:r w:rsidRPr="00FA6FBB">
              <w:rPr>
                <w:sz w:val="20"/>
                <w:szCs w:val="20"/>
              </w:rPr>
              <w:t xml:space="preserve">onceptuālais ziņojums papildināts </w:t>
            </w:r>
            <w:r>
              <w:rPr>
                <w:sz w:val="20"/>
                <w:szCs w:val="20"/>
              </w:rPr>
              <w:t>ar jaunu III nodaļu, attiecīgi mainot pārējo nodaļu numerāciju.</w:t>
            </w:r>
          </w:p>
        </w:tc>
      </w:tr>
      <w:tr w:rsidRPr="00FA6FBB" w:rsidR="002D69A6" w:rsidTr="002D69A6" w14:paraId="1B83652E" w14:textId="77777777">
        <w:trPr>
          <w:trHeight w:val="480"/>
        </w:trPr>
        <w:tc>
          <w:tcPr>
            <w:tcW w:w="713" w:type="dxa"/>
            <w:tcBorders>
              <w:top w:val="single" w:color="auto" w:sz="4" w:space="0"/>
              <w:left w:val="single" w:color="auto" w:sz="4" w:space="0"/>
              <w:bottom w:val="single" w:color="auto" w:sz="4" w:space="0"/>
            </w:tcBorders>
            <w:shd w:val="clear" w:color="auto" w:fill="auto"/>
          </w:tcPr>
          <w:p w:rsidRPr="002D69A6" w:rsidR="002D69A6" w:rsidP="002D69A6" w:rsidRDefault="001C0E90" w14:paraId="635327DC" w14:textId="45A457E8">
            <w:pPr>
              <w:rPr>
                <w:sz w:val="20"/>
                <w:szCs w:val="20"/>
                <w:lang w:eastAsia="en-US"/>
              </w:rPr>
            </w:pPr>
            <w:r>
              <w:rPr>
                <w:sz w:val="20"/>
                <w:szCs w:val="20"/>
                <w:lang w:eastAsia="en-US"/>
              </w:rPr>
              <w:t>11.</w:t>
            </w:r>
          </w:p>
        </w:tc>
        <w:tc>
          <w:tcPr>
            <w:tcW w:w="2792" w:type="dxa"/>
            <w:tcBorders>
              <w:top w:val="single" w:color="auto" w:sz="4" w:space="0"/>
              <w:left w:val="single" w:color="auto" w:sz="4" w:space="0"/>
              <w:bottom w:val="single" w:color="auto" w:sz="4" w:space="0"/>
            </w:tcBorders>
            <w:shd w:val="clear" w:color="auto" w:fill="auto"/>
          </w:tcPr>
          <w:p w:rsidRPr="00C91B66" w:rsidR="002D69A6" w:rsidP="002D69A6" w:rsidRDefault="002D69A6" w14:paraId="082D13C5" w14:textId="249BD7C1">
            <w:pPr>
              <w:jc w:val="both"/>
              <w:rPr>
                <w:sz w:val="20"/>
                <w:szCs w:val="26"/>
                <w:lang w:eastAsia="en-US"/>
              </w:rPr>
            </w:pPr>
            <w:r w:rsidRPr="00FA6FBB">
              <w:rPr>
                <w:sz w:val="20"/>
                <w:szCs w:val="20"/>
              </w:rPr>
              <w:t>Par konceptuālā ziņojuma III nodaļu</w:t>
            </w:r>
          </w:p>
        </w:tc>
        <w:tc>
          <w:tcPr>
            <w:tcW w:w="4136" w:type="dxa"/>
            <w:tcBorders>
              <w:top w:val="single" w:color="auto" w:sz="4" w:space="0"/>
              <w:left w:val="single" w:color="auto" w:sz="4" w:space="0"/>
              <w:bottom w:val="single" w:color="auto" w:sz="4" w:space="0"/>
            </w:tcBorders>
            <w:shd w:val="clear" w:color="auto" w:fill="auto"/>
          </w:tcPr>
          <w:p w:rsidRPr="00FA6FBB" w:rsidR="002D69A6" w:rsidP="002D69A6" w:rsidRDefault="002D69A6" w14:paraId="7FCECC23" w14:textId="77777777">
            <w:pPr>
              <w:pStyle w:val="NormalWeb"/>
              <w:spacing w:before="0" w:beforeAutospacing="0" w:after="0" w:afterAutospacing="0"/>
              <w:jc w:val="both"/>
              <w:rPr>
                <w:b/>
                <w:sz w:val="20"/>
                <w:szCs w:val="20"/>
              </w:rPr>
            </w:pPr>
            <w:r w:rsidRPr="00FA6FBB">
              <w:rPr>
                <w:b/>
                <w:sz w:val="20"/>
                <w:szCs w:val="20"/>
              </w:rPr>
              <w:t xml:space="preserve">Tieslietu ministrijas 31.05.2019. atzinums: </w:t>
            </w:r>
          </w:p>
          <w:p w:rsidR="006C4C0A" w:rsidP="002D69A6" w:rsidRDefault="002D69A6" w14:paraId="76D5FE73" w14:textId="77777777">
            <w:pPr>
              <w:pStyle w:val="NormalWeb"/>
              <w:spacing w:before="0" w:beforeAutospacing="0" w:after="0" w:afterAutospacing="0"/>
              <w:jc w:val="both"/>
              <w:rPr>
                <w:sz w:val="20"/>
                <w:szCs w:val="20"/>
              </w:rPr>
            </w:pPr>
            <w:r w:rsidRPr="00FA6FBB">
              <w:rPr>
                <w:sz w:val="20"/>
                <w:szCs w:val="20"/>
              </w:rPr>
              <w:t>Tieslietu ministrija lūdz</w:t>
            </w:r>
            <w:r w:rsidR="006C4C0A">
              <w:rPr>
                <w:sz w:val="20"/>
                <w:szCs w:val="20"/>
              </w:rPr>
              <w:t>:</w:t>
            </w:r>
          </w:p>
          <w:p w:rsidR="006C4C0A" w:rsidP="002D69A6" w:rsidRDefault="006C4C0A" w14:paraId="29361021" w14:textId="77777777">
            <w:pPr>
              <w:pStyle w:val="NormalWeb"/>
              <w:spacing w:before="0" w:beforeAutospacing="0" w:after="0" w:afterAutospacing="0"/>
              <w:jc w:val="both"/>
              <w:rPr>
                <w:sz w:val="20"/>
                <w:szCs w:val="20"/>
              </w:rPr>
            </w:pPr>
            <w:r>
              <w:rPr>
                <w:sz w:val="20"/>
                <w:szCs w:val="20"/>
              </w:rPr>
              <w:t>-</w:t>
            </w:r>
            <w:r w:rsidRPr="00FA6FBB" w:rsidR="002D69A6">
              <w:rPr>
                <w:sz w:val="20"/>
                <w:szCs w:val="20"/>
              </w:rPr>
              <w:t xml:space="preserve"> izveidot pārskatāmu un pietiekami detalizētu dažādo risinājumu izvērtējumu (salīdzinājumu), tostarp atspoguļot katra risinājuma sākotnējo ietekmes izvērtējumu</w:t>
            </w:r>
            <w:r>
              <w:rPr>
                <w:sz w:val="20"/>
                <w:szCs w:val="20"/>
              </w:rPr>
              <w:t>;</w:t>
            </w:r>
          </w:p>
          <w:p w:rsidR="002D69A6" w:rsidP="002D69A6" w:rsidRDefault="006C4C0A" w14:paraId="4BB1952E" w14:textId="77777777">
            <w:pPr>
              <w:pStyle w:val="NormalWeb"/>
              <w:spacing w:before="0" w:beforeAutospacing="0" w:after="0" w:afterAutospacing="0"/>
              <w:jc w:val="both"/>
              <w:rPr>
                <w:sz w:val="20"/>
                <w:szCs w:val="20"/>
              </w:rPr>
            </w:pPr>
            <w:r>
              <w:rPr>
                <w:sz w:val="20"/>
                <w:szCs w:val="20"/>
              </w:rPr>
              <w:lastRenderedPageBreak/>
              <w:t>-</w:t>
            </w:r>
            <w:r w:rsidRPr="00FA6FBB" w:rsidR="002D69A6">
              <w:rPr>
                <w:sz w:val="20"/>
                <w:szCs w:val="20"/>
              </w:rPr>
              <w:t xml:space="preserve"> norādīt, kāda tālākā rīcība ir paredzēta pēc zemes iegūšanas valsts īpašumā</w:t>
            </w:r>
            <w:r w:rsidR="00854227">
              <w:rPr>
                <w:sz w:val="20"/>
                <w:szCs w:val="20"/>
              </w:rPr>
              <w:t>;</w:t>
            </w:r>
          </w:p>
          <w:p w:rsidRPr="00FA6FBB" w:rsidR="00854227" w:rsidP="002D69A6" w:rsidRDefault="00854227" w14:paraId="445C0ECF" w14:textId="6DE0CA0A">
            <w:pPr>
              <w:pStyle w:val="NormalWeb"/>
              <w:spacing w:before="0" w:beforeAutospacing="0" w:after="0" w:afterAutospacing="0"/>
              <w:jc w:val="both"/>
              <w:rPr>
                <w:b/>
                <w:sz w:val="20"/>
                <w:szCs w:val="20"/>
              </w:rPr>
            </w:pPr>
            <w:r>
              <w:rPr>
                <w:b/>
                <w:sz w:val="20"/>
                <w:szCs w:val="20"/>
              </w:rPr>
              <w:t xml:space="preserve">- </w:t>
            </w:r>
            <w:r w:rsidRPr="00854227">
              <w:rPr>
                <w:sz w:val="20"/>
                <w:szCs w:val="20"/>
              </w:rPr>
              <w:t>norādīt riskus, ko rada tas, ka privāto zemju īpašnieki nepiekrīt nostiprināt noslēgtos zemes nomas līgumus zemesgrāmatā un kāda ir bijusi CSDD rīcība, lai šos riskus novērstu</w:t>
            </w:r>
            <w:r>
              <w:rPr>
                <w:sz w:val="20"/>
                <w:szCs w:val="20"/>
              </w:rPr>
              <w:t>.</w:t>
            </w:r>
          </w:p>
        </w:tc>
        <w:tc>
          <w:tcPr>
            <w:tcW w:w="3959" w:type="dxa"/>
            <w:tcBorders>
              <w:top w:val="single" w:color="auto" w:sz="4" w:space="0"/>
              <w:left w:val="single" w:color="auto" w:sz="4" w:space="0"/>
              <w:bottom w:val="single" w:color="auto" w:sz="4" w:space="0"/>
            </w:tcBorders>
            <w:shd w:val="clear" w:color="auto" w:fill="auto"/>
          </w:tcPr>
          <w:p w:rsidRPr="00FA6FBB" w:rsidR="002D69A6" w:rsidP="002D69A6" w:rsidRDefault="002D69A6" w14:paraId="1AB0F56A" w14:textId="42FD347F">
            <w:pPr>
              <w:jc w:val="both"/>
              <w:rPr>
                <w:sz w:val="20"/>
                <w:szCs w:val="20"/>
              </w:rPr>
            </w:pPr>
            <w:r w:rsidRPr="00FA6FBB">
              <w:rPr>
                <w:sz w:val="20"/>
                <w:szCs w:val="20"/>
              </w:rPr>
              <w:lastRenderedPageBreak/>
              <w:t>Iebildum</w:t>
            </w:r>
            <w:r w:rsidR="006C4C0A">
              <w:rPr>
                <w:sz w:val="20"/>
                <w:szCs w:val="20"/>
              </w:rPr>
              <w:t>i</w:t>
            </w:r>
            <w:r w:rsidRPr="00FA6FBB">
              <w:rPr>
                <w:sz w:val="20"/>
                <w:szCs w:val="20"/>
              </w:rPr>
              <w:t xml:space="preserve"> ir ņemts vērā- konceptuālais ziņojums papildināts ar katra risinājuma izvērtējumu</w:t>
            </w:r>
            <w:r w:rsidR="006C4C0A">
              <w:rPr>
                <w:sz w:val="20"/>
                <w:szCs w:val="20"/>
              </w:rPr>
              <w:t xml:space="preserve"> un plānoto rīcību pēc </w:t>
            </w:r>
            <w:r w:rsidRPr="00FA6FBB" w:rsidR="006C4C0A">
              <w:rPr>
                <w:sz w:val="20"/>
                <w:szCs w:val="20"/>
              </w:rPr>
              <w:t>zemes iegūšanas valsts īpašumā</w:t>
            </w:r>
            <w:r w:rsidR="00854227">
              <w:rPr>
                <w:sz w:val="20"/>
                <w:szCs w:val="20"/>
              </w:rPr>
              <w:t xml:space="preserve">, kā arī identificēti riski, kas saistīti ar esošās situācijas </w:t>
            </w:r>
            <w:r w:rsidR="00854227">
              <w:rPr>
                <w:sz w:val="20"/>
                <w:szCs w:val="20"/>
              </w:rPr>
              <w:lastRenderedPageBreak/>
              <w:t xml:space="preserve">saglabāšanu, tai skaitā nomas līguma nenostiprināšanu zemesgrāmatā. </w:t>
            </w:r>
          </w:p>
        </w:tc>
        <w:tc>
          <w:tcPr>
            <w:tcW w:w="2972" w:type="dxa"/>
            <w:tcBorders>
              <w:top w:val="single" w:color="auto" w:sz="4" w:space="0"/>
              <w:left w:val="single" w:color="auto" w:sz="4" w:space="0"/>
              <w:bottom w:val="single" w:color="auto" w:sz="4" w:space="0"/>
            </w:tcBorders>
            <w:shd w:val="clear" w:color="auto" w:fill="auto"/>
          </w:tcPr>
          <w:p w:rsidR="002D69A6" w:rsidP="002D69A6" w:rsidRDefault="002D69A6" w14:paraId="11C3B1A9" w14:textId="1A579C40">
            <w:pPr>
              <w:jc w:val="both"/>
              <w:rPr>
                <w:sz w:val="20"/>
                <w:szCs w:val="20"/>
              </w:rPr>
            </w:pPr>
            <w:r w:rsidRPr="00FA6FBB">
              <w:rPr>
                <w:sz w:val="20"/>
                <w:szCs w:val="20"/>
              </w:rPr>
              <w:lastRenderedPageBreak/>
              <w:t xml:space="preserve">Papildināta konceptuālā ziņojuma </w:t>
            </w:r>
            <w:r w:rsidR="00854227">
              <w:rPr>
                <w:sz w:val="20"/>
                <w:szCs w:val="20"/>
              </w:rPr>
              <w:t xml:space="preserve">II, </w:t>
            </w:r>
            <w:r w:rsidRPr="00FA6FBB">
              <w:rPr>
                <w:sz w:val="20"/>
                <w:szCs w:val="20"/>
              </w:rPr>
              <w:t xml:space="preserve">III </w:t>
            </w:r>
            <w:r w:rsidR="00854227">
              <w:rPr>
                <w:sz w:val="20"/>
                <w:szCs w:val="20"/>
              </w:rPr>
              <w:t xml:space="preserve">un IV </w:t>
            </w:r>
            <w:r w:rsidRPr="00FA6FBB">
              <w:rPr>
                <w:sz w:val="20"/>
                <w:szCs w:val="20"/>
              </w:rPr>
              <w:t>nodaļa.</w:t>
            </w:r>
          </w:p>
        </w:tc>
      </w:tr>
      <w:tr w:rsidRPr="00FA6FBB" w:rsidR="002D69A6" w:rsidTr="002D69A6" w14:paraId="3B73257F" w14:textId="77777777">
        <w:trPr>
          <w:trHeight w:val="480"/>
        </w:trPr>
        <w:tc>
          <w:tcPr>
            <w:tcW w:w="713" w:type="dxa"/>
            <w:tcBorders>
              <w:top w:val="single" w:color="auto" w:sz="4" w:space="0"/>
              <w:left w:val="single" w:color="auto" w:sz="4" w:space="0"/>
              <w:bottom w:val="single" w:color="auto" w:sz="4" w:space="0"/>
            </w:tcBorders>
            <w:shd w:val="clear" w:color="auto" w:fill="auto"/>
          </w:tcPr>
          <w:p w:rsidRPr="002D69A6" w:rsidR="002D69A6" w:rsidP="002D69A6" w:rsidRDefault="001C0E90" w14:paraId="3A6BB6B4" w14:textId="271F8FA4">
            <w:pPr>
              <w:rPr>
                <w:sz w:val="20"/>
                <w:szCs w:val="20"/>
                <w:lang w:eastAsia="en-US"/>
              </w:rPr>
            </w:pPr>
            <w:r>
              <w:rPr>
                <w:sz w:val="20"/>
                <w:szCs w:val="20"/>
                <w:lang w:eastAsia="en-US"/>
              </w:rPr>
              <w:t>12.</w:t>
            </w:r>
          </w:p>
        </w:tc>
        <w:tc>
          <w:tcPr>
            <w:tcW w:w="2792" w:type="dxa"/>
            <w:tcBorders>
              <w:top w:val="single" w:color="auto" w:sz="4" w:space="0"/>
              <w:left w:val="single" w:color="auto" w:sz="4" w:space="0"/>
              <w:bottom w:val="single" w:color="auto" w:sz="4" w:space="0"/>
            </w:tcBorders>
            <w:shd w:val="clear" w:color="auto" w:fill="auto"/>
          </w:tcPr>
          <w:p w:rsidRPr="00C91B66" w:rsidR="002D69A6" w:rsidP="002D69A6" w:rsidRDefault="002D69A6" w14:paraId="514CF127" w14:textId="3876252A">
            <w:pPr>
              <w:jc w:val="both"/>
              <w:rPr>
                <w:sz w:val="20"/>
                <w:szCs w:val="26"/>
                <w:lang w:eastAsia="en-US"/>
              </w:rPr>
            </w:pPr>
            <w:r w:rsidRPr="00FA6FBB">
              <w:rPr>
                <w:sz w:val="20"/>
                <w:szCs w:val="20"/>
              </w:rPr>
              <w:t>Par konceptuāl</w:t>
            </w:r>
            <w:r w:rsidR="00893A24">
              <w:rPr>
                <w:sz w:val="20"/>
                <w:szCs w:val="20"/>
              </w:rPr>
              <w:t>o</w:t>
            </w:r>
            <w:r w:rsidRPr="00FA6FBB">
              <w:rPr>
                <w:sz w:val="20"/>
                <w:szCs w:val="20"/>
              </w:rPr>
              <w:t xml:space="preserve"> ziņojum</w:t>
            </w:r>
            <w:r w:rsidR="00893A24">
              <w:rPr>
                <w:sz w:val="20"/>
                <w:szCs w:val="20"/>
              </w:rPr>
              <w:t>u kopumā</w:t>
            </w:r>
          </w:p>
        </w:tc>
        <w:tc>
          <w:tcPr>
            <w:tcW w:w="4136" w:type="dxa"/>
            <w:tcBorders>
              <w:top w:val="single" w:color="auto" w:sz="4" w:space="0"/>
              <w:left w:val="single" w:color="auto" w:sz="4" w:space="0"/>
              <w:bottom w:val="single" w:color="auto" w:sz="4" w:space="0"/>
            </w:tcBorders>
            <w:shd w:val="clear" w:color="auto" w:fill="auto"/>
          </w:tcPr>
          <w:p w:rsidRPr="00FA6FBB" w:rsidR="002D69A6" w:rsidP="002D69A6" w:rsidRDefault="002D69A6" w14:paraId="6F4FB619" w14:textId="77777777">
            <w:pPr>
              <w:pStyle w:val="NormalWeb"/>
              <w:spacing w:before="0" w:beforeAutospacing="0" w:after="0" w:afterAutospacing="0"/>
              <w:jc w:val="both"/>
              <w:rPr>
                <w:b/>
                <w:sz w:val="20"/>
                <w:szCs w:val="20"/>
              </w:rPr>
            </w:pPr>
            <w:r w:rsidRPr="00FA6FBB">
              <w:rPr>
                <w:b/>
                <w:sz w:val="20"/>
                <w:szCs w:val="20"/>
              </w:rPr>
              <w:t xml:space="preserve">Tieslietu ministrijas 31.05.2019. atzinums: </w:t>
            </w:r>
          </w:p>
          <w:p w:rsidRPr="00FA6FBB" w:rsidR="002D69A6" w:rsidP="002D69A6" w:rsidRDefault="002D69A6" w14:paraId="0FCC563D" w14:textId="6B24DA58">
            <w:pPr>
              <w:pStyle w:val="NormalWeb"/>
              <w:spacing w:before="0" w:beforeAutospacing="0" w:after="0" w:afterAutospacing="0"/>
              <w:jc w:val="both"/>
              <w:rPr>
                <w:b/>
                <w:sz w:val="20"/>
                <w:szCs w:val="20"/>
              </w:rPr>
            </w:pPr>
            <w:r w:rsidRPr="00FA6FBB">
              <w:rPr>
                <w:sz w:val="20"/>
                <w:szCs w:val="20"/>
              </w:rPr>
              <w:t>Aicinām precizēt konceptuālā ziņojuma projektā ietverto atsauču uz Ministru kabineta noteikumiem un rīkojumiem noformējumu (izmantojams Ministru kabineta 2009. gada 3. februāra noteikumu Nr. 108 "Normatīvo aktu projektu sagatavošanas noteikumi" 133.punktā minētais paraugs).</w:t>
            </w:r>
          </w:p>
        </w:tc>
        <w:tc>
          <w:tcPr>
            <w:tcW w:w="3959" w:type="dxa"/>
            <w:tcBorders>
              <w:top w:val="single" w:color="auto" w:sz="4" w:space="0"/>
              <w:left w:val="single" w:color="auto" w:sz="4" w:space="0"/>
              <w:bottom w:val="single" w:color="auto" w:sz="4" w:space="0"/>
            </w:tcBorders>
            <w:shd w:val="clear" w:color="auto" w:fill="auto"/>
          </w:tcPr>
          <w:p w:rsidRPr="00FA6FBB" w:rsidR="002D69A6" w:rsidP="002D69A6" w:rsidRDefault="002D69A6" w14:paraId="2D15194F" w14:textId="73EB7D2A">
            <w:pPr>
              <w:jc w:val="both"/>
              <w:rPr>
                <w:sz w:val="20"/>
                <w:szCs w:val="20"/>
              </w:rPr>
            </w:pPr>
            <w:r w:rsidRPr="00FA6FBB">
              <w:rPr>
                <w:sz w:val="20"/>
                <w:szCs w:val="20"/>
              </w:rPr>
              <w:t>Iebildums ņemts vērā - konceptuālā ziņojuma projektā ietvertās atsauces uz Ministru kabineta noteikumiem un rīkojumiem precizētas atbilstoši Ministru kabineta 2009. gada 3. februāra noteikumu Nr. 108 "Normatīvo aktu projektu sagatavošanas noteikumi" 133.punktam.</w:t>
            </w:r>
          </w:p>
        </w:tc>
        <w:tc>
          <w:tcPr>
            <w:tcW w:w="2972" w:type="dxa"/>
            <w:tcBorders>
              <w:top w:val="single" w:color="auto" w:sz="4" w:space="0"/>
              <w:left w:val="single" w:color="auto" w:sz="4" w:space="0"/>
              <w:bottom w:val="single" w:color="auto" w:sz="4" w:space="0"/>
            </w:tcBorders>
            <w:shd w:val="clear" w:color="auto" w:fill="auto"/>
          </w:tcPr>
          <w:p w:rsidR="002D69A6" w:rsidP="002D69A6" w:rsidRDefault="00893A24" w14:paraId="1D78B98D" w14:textId="7AA656D8">
            <w:pPr>
              <w:jc w:val="both"/>
              <w:rPr>
                <w:sz w:val="20"/>
                <w:szCs w:val="20"/>
              </w:rPr>
            </w:pPr>
            <w:r>
              <w:rPr>
                <w:sz w:val="20"/>
                <w:szCs w:val="20"/>
              </w:rPr>
              <w:t>Precizētas atsauces konceptuālajā ziņojumā.</w:t>
            </w:r>
          </w:p>
        </w:tc>
      </w:tr>
      <w:tr w:rsidRPr="00FA6FBB" w:rsidR="002D69A6" w:rsidTr="002D69A6" w14:paraId="60D798DA" w14:textId="77777777">
        <w:trPr>
          <w:trHeight w:val="480"/>
        </w:trPr>
        <w:tc>
          <w:tcPr>
            <w:tcW w:w="713" w:type="dxa"/>
            <w:tcBorders>
              <w:top w:val="single" w:color="auto" w:sz="4" w:space="0"/>
              <w:left w:val="single" w:color="auto" w:sz="4" w:space="0"/>
              <w:bottom w:val="single" w:color="auto" w:sz="4" w:space="0"/>
            </w:tcBorders>
            <w:shd w:val="clear" w:color="auto" w:fill="auto"/>
          </w:tcPr>
          <w:p w:rsidRPr="002D69A6" w:rsidR="002D69A6" w:rsidP="002D69A6" w:rsidRDefault="002D69A6" w14:paraId="6D484DEB" w14:textId="163A56ED">
            <w:pPr>
              <w:rPr>
                <w:sz w:val="20"/>
                <w:szCs w:val="20"/>
                <w:lang w:eastAsia="en-US"/>
              </w:rPr>
            </w:pPr>
            <w:r>
              <w:rPr>
                <w:sz w:val="20"/>
                <w:szCs w:val="20"/>
                <w:lang w:eastAsia="en-US"/>
              </w:rPr>
              <w:t>1</w:t>
            </w:r>
            <w:r w:rsidR="001C0E90">
              <w:rPr>
                <w:sz w:val="20"/>
                <w:szCs w:val="20"/>
                <w:lang w:eastAsia="en-US"/>
              </w:rPr>
              <w:t>3.</w:t>
            </w:r>
          </w:p>
        </w:tc>
        <w:tc>
          <w:tcPr>
            <w:tcW w:w="2792" w:type="dxa"/>
            <w:tcBorders>
              <w:top w:val="single" w:color="auto" w:sz="4" w:space="0"/>
              <w:left w:val="single" w:color="auto" w:sz="4" w:space="0"/>
              <w:bottom w:val="single" w:color="auto" w:sz="4" w:space="0"/>
            </w:tcBorders>
            <w:shd w:val="clear" w:color="auto" w:fill="auto"/>
          </w:tcPr>
          <w:p w:rsidRPr="00C91B66" w:rsidR="002D69A6" w:rsidP="002D69A6" w:rsidRDefault="002D69A6" w14:paraId="09E220C4" w14:textId="12FEC48C">
            <w:pPr>
              <w:jc w:val="both"/>
              <w:rPr>
                <w:sz w:val="20"/>
                <w:szCs w:val="26"/>
                <w:lang w:eastAsia="en-US"/>
              </w:rPr>
            </w:pPr>
            <w:r w:rsidRPr="00FA6FBB">
              <w:rPr>
                <w:sz w:val="20"/>
                <w:szCs w:val="20"/>
              </w:rPr>
              <w:t xml:space="preserve">Par konceptuālā ziņojuma </w:t>
            </w:r>
            <w:r w:rsidR="00EF3622">
              <w:rPr>
                <w:sz w:val="20"/>
                <w:szCs w:val="20"/>
              </w:rPr>
              <w:t xml:space="preserve">IV </w:t>
            </w:r>
            <w:r w:rsidRPr="00FA6FBB">
              <w:rPr>
                <w:sz w:val="20"/>
                <w:szCs w:val="20"/>
              </w:rPr>
              <w:t>nodaļu</w:t>
            </w:r>
          </w:p>
        </w:tc>
        <w:tc>
          <w:tcPr>
            <w:tcW w:w="4136" w:type="dxa"/>
            <w:tcBorders>
              <w:top w:val="single" w:color="auto" w:sz="4" w:space="0"/>
              <w:left w:val="single" w:color="auto" w:sz="4" w:space="0"/>
              <w:bottom w:val="single" w:color="auto" w:sz="4" w:space="0"/>
            </w:tcBorders>
            <w:shd w:val="clear" w:color="auto" w:fill="auto"/>
          </w:tcPr>
          <w:p w:rsidRPr="00FA6FBB" w:rsidR="002D69A6" w:rsidP="002D69A6" w:rsidRDefault="002D69A6" w14:paraId="6FFB09FD" w14:textId="77777777">
            <w:pPr>
              <w:pStyle w:val="NormalWeb"/>
              <w:spacing w:before="0" w:beforeAutospacing="0" w:after="0" w:afterAutospacing="0"/>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31.05.2019. atzinums Nr. 1.2-7/6</w:t>
            </w:r>
          </w:p>
          <w:p w:rsidRPr="00F37BCE" w:rsidR="002D69A6" w:rsidP="002D69A6" w:rsidRDefault="002D69A6" w14:paraId="430FC45D" w14:textId="68DA5676">
            <w:pPr>
              <w:pStyle w:val="NormalWeb"/>
              <w:spacing w:before="0" w:beforeAutospacing="0" w:after="0" w:afterAutospacing="0"/>
              <w:jc w:val="both"/>
              <w:rPr>
                <w:sz w:val="20"/>
                <w:szCs w:val="20"/>
              </w:rPr>
            </w:pPr>
            <w:r w:rsidRPr="00FA6FBB">
              <w:rPr>
                <w:sz w:val="20"/>
                <w:szCs w:val="20"/>
              </w:rPr>
              <w:t xml:space="preserve">Lūdzam papildināt Konceptuālā ziņojuma III sadaļu ar informāciju par risinājumiem, ja netiek īstenots ziņojumā minētais sporta bāzes attīstības projekts, respektīvi – lūdzam precizēt, vai nepieciešama un cik lielā apjomā visu nekustamo īpašumu atsavināšana, lai uzturētu esošo nacionālās sporta bāzes infrastruktūru bez jaunā attīstības projekta. </w:t>
            </w:r>
          </w:p>
        </w:tc>
        <w:tc>
          <w:tcPr>
            <w:tcW w:w="3959" w:type="dxa"/>
            <w:tcBorders>
              <w:top w:val="single" w:color="auto" w:sz="4" w:space="0"/>
              <w:left w:val="single" w:color="auto" w:sz="4" w:space="0"/>
              <w:bottom w:val="single" w:color="auto" w:sz="4" w:space="0"/>
            </w:tcBorders>
            <w:shd w:val="clear" w:color="auto" w:fill="auto"/>
          </w:tcPr>
          <w:p w:rsidRPr="00FA6FBB" w:rsidR="002D69A6" w:rsidP="002D69A6" w:rsidRDefault="002D69A6" w14:paraId="4EECF05C" w14:textId="7B588423">
            <w:pPr>
              <w:jc w:val="both"/>
              <w:rPr>
                <w:sz w:val="20"/>
                <w:szCs w:val="20"/>
              </w:rPr>
            </w:pPr>
            <w:r w:rsidRPr="00FA6FBB">
              <w:rPr>
                <w:sz w:val="20"/>
                <w:szCs w:val="20"/>
              </w:rPr>
              <w:t xml:space="preserve">Iebildums ir ņemts vērā- </w:t>
            </w:r>
            <w:r w:rsidRPr="00FA6FBB" w:rsidR="00F37BCE">
              <w:rPr>
                <w:sz w:val="20"/>
                <w:szCs w:val="20"/>
              </w:rPr>
              <w:t>konceptuāl</w:t>
            </w:r>
            <w:r w:rsidR="00F37BCE">
              <w:rPr>
                <w:sz w:val="20"/>
                <w:szCs w:val="20"/>
              </w:rPr>
              <w:t>ā</w:t>
            </w:r>
            <w:r w:rsidRPr="00FA6FBB" w:rsidR="00F37BCE">
              <w:rPr>
                <w:sz w:val="20"/>
                <w:szCs w:val="20"/>
              </w:rPr>
              <w:t xml:space="preserve"> ziņojum</w:t>
            </w:r>
            <w:r w:rsidR="00F37BCE">
              <w:rPr>
                <w:sz w:val="20"/>
                <w:szCs w:val="20"/>
              </w:rPr>
              <w:t>a</w:t>
            </w:r>
            <w:r w:rsidRPr="00FA6FBB" w:rsidR="00F37BCE">
              <w:rPr>
                <w:sz w:val="20"/>
                <w:szCs w:val="20"/>
              </w:rPr>
              <w:t xml:space="preserve"> </w:t>
            </w:r>
            <w:proofErr w:type="spellStart"/>
            <w:r w:rsidR="00F37BCE">
              <w:rPr>
                <w:sz w:val="20"/>
                <w:szCs w:val="20"/>
              </w:rPr>
              <w:t>IV.nodaļ</w:t>
            </w:r>
            <w:r w:rsidR="007E1746">
              <w:rPr>
                <w:sz w:val="20"/>
                <w:szCs w:val="20"/>
              </w:rPr>
              <w:t>ā</w:t>
            </w:r>
            <w:proofErr w:type="spellEnd"/>
            <w:r w:rsidR="007E1746">
              <w:rPr>
                <w:sz w:val="20"/>
                <w:szCs w:val="20"/>
              </w:rPr>
              <w:t xml:space="preserve"> ietvertais 1.risinājums papildināts ar </w:t>
            </w:r>
            <w:proofErr w:type="spellStart"/>
            <w:r w:rsidR="007E1746">
              <w:rPr>
                <w:sz w:val="20"/>
                <w:szCs w:val="20"/>
              </w:rPr>
              <w:t>alternīv</w:t>
            </w:r>
            <w:r w:rsidR="008B6436">
              <w:rPr>
                <w:sz w:val="20"/>
                <w:szCs w:val="20"/>
              </w:rPr>
              <w:t>u</w:t>
            </w:r>
            <w:proofErr w:type="spellEnd"/>
            <w:r w:rsidR="007E1746">
              <w:rPr>
                <w:sz w:val="20"/>
                <w:szCs w:val="20"/>
              </w:rPr>
              <w:t xml:space="preserve">, </w:t>
            </w:r>
            <w:r w:rsidR="001A4434">
              <w:rPr>
                <w:sz w:val="20"/>
                <w:szCs w:val="20"/>
              </w:rPr>
              <w:t xml:space="preserve">ja </w:t>
            </w:r>
            <w:r w:rsidRPr="00FA6FBB" w:rsidR="001A4434">
              <w:rPr>
                <w:sz w:val="20"/>
                <w:szCs w:val="20"/>
              </w:rPr>
              <w:t>netik</w:t>
            </w:r>
            <w:r w:rsidR="008B6436">
              <w:rPr>
                <w:sz w:val="20"/>
                <w:szCs w:val="20"/>
              </w:rPr>
              <w:t>tu</w:t>
            </w:r>
            <w:r w:rsidRPr="00FA6FBB" w:rsidR="001A4434">
              <w:rPr>
                <w:sz w:val="20"/>
                <w:szCs w:val="20"/>
              </w:rPr>
              <w:t xml:space="preserve"> īstenots ziņojumā minētais sporta bāzes attīstības projekts</w:t>
            </w:r>
            <w:r w:rsidR="000274E7">
              <w:rPr>
                <w:sz w:val="20"/>
                <w:szCs w:val="20"/>
              </w:rPr>
              <w:t>.</w:t>
            </w:r>
          </w:p>
        </w:tc>
        <w:tc>
          <w:tcPr>
            <w:tcW w:w="2972" w:type="dxa"/>
            <w:tcBorders>
              <w:top w:val="single" w:color="auto" w:sz="4" w:space="0"/>
              <w:left w:val="single" w:color="auto" w:sz="4" w:space="0"/>
              <w:bottom w:val="single" w:color="auto" w:sz="4" w:space="0"/>
            </w:tcBorders>
            <w:shd w:val="clear" w:color="auto" w:fill="auto"/>
          </w:tcPr>
          <w:p w:rsidR="002D69A6" w:rsidP="002D69A6" w:rsidRDefault="00FE7212" w14:paraId="72CDEBAF" w14:textId="3C9DB6F8">
            <w:pPr>
              <w:jc w:val="both"/>
              <w:rPr>
                <w:sz w:val="20"/>
                <w:szCs w:val="20"/>
              </w:rPr>
            </w:pPr>
            <w:r>
              <w:rPr>
                <w:sz w:val="20"/>
                <w:szCs w:val="20"/>
              </w:rPr>
              <w:t xml:space="preserve">Papildināts </w:t>
            </w:r>
            <w:r w:rsidR="00E429C7">
              <w:rPr>
                <w:sz w:val="20"/>
                <w:szCs w:val="20"/>
              </w:rPr>
              <w:t>k</w:t>
            </w:r>
            <w:r w:rsidRPr="00FA6FBB" w:rsidR="001A4434">
              <w:rPr>
                <w:sz w:val="20"/>
                <w:szCs w:val="20"/>
              </w:rPr>
              <w:t>onceptuāl</w:t>
            </w:r>
            <w:r w:rsidR="001A4434">
              <w:rPr>
                <w:sz w:val="20"/>
                <w:szCs w:val="20"/>
              </w:rPr>
              <w:t>ā</w:t>
            </w:r>
            <w:r w:rsidRPr="00FA6FBB" w:rsidR="001A4434">
              <w:rPr>
                <w:sz w:val="20"/>
                <w:szCs w:val="20"/>
              </w:rPr>
              <w:t xml:space="preserve"> ziņojum</w:t>
            </w:r>
            <w:r w:rsidR="001A4434">
              <w:rPr>
                <w:sz w:val="20"/>
                <w:szCs w:val="20"/>
              </w:rPr>
              <w:t xml:space="preserve">a </w:t>
            </w:r>
            <w:proofErr w:type="spellStart"/>
            <w:r w:rsidR="00144836">
              <w:rPr>
                <w:sz w:val="20"/>
                <w:szCs w:val="20"/>
              </w:rPr>
              <w:t>IV.nodaļā</w:t>
            </w:r>
            <w:proofErr w:type="spellEnd"/>
            <w:r w:rsidR="00144836">
              <w:rPr>
                <w:sz w:val="20"/>
                <w:szCs w:val="20"/>
              </w:rPr>
              <w:t xml:space="preserve"> ietvertais 1.risinājums </w:t>
            </w:r>
          </w:p>
        </w:tc>
      </w:tr>
      <w:tr w:rsidRPr="00FA6FBB" w:rsidR="002D69A6" w:rsidTr="00B20D10" w14:paraId="7A6DAFDE" w14:textId="77777777">
        <w:trPr>
          <w:trHeight w:val="480"/>
        </w:trPr>
        <w:tc>
          <w:tcPr>
            <w:tcW w:w="713" w:type="dxa"/>
            <w:tcBorders>
              <w:top w:val="single" w:color="auto" w:sz="4" w:space="0"/>
              <w:left w:val="single" w:color="auto" w:sz="4" w:space="0"/>
              <w:bottom w:val="single" w:color="auto" w:sz="4" w:space="0"/>
            </w:tcBorders>
            <w:shd w:val="clear" w:color="auto" w:fill="auto"/>
          </w:tcPr>
          <w:p w:rsidR="002D69A6" w:rsidP="002D69A6" w:rsidRDefault="001C0E90" w14:paraId="665FCCB3" w14:textId="503A4CFC">
            <w:pPr>
              <w:rPr>
                <w:lang w:eastAsia="en-US"/>
              </w:rPr>
            </w:pPr>
            <w:r w:rsidRPr="001C0E90">
              <w:rPr>
                <w:sz w:val="20"/>
                <w:lang w:eastAsia="en-US"/>
              </w:rPr>
              <w:t>14.</w:t>
            </w:r>
          </w:p>
        </w:tc>
        <w:tc>
          <w:tcPr>
            <w:tcW w:w="2792" w:type="dxa"/>
            <w:tcBorders>
              <w:top w:val="single" w:color="auto" w:sz="4" w:space="0"/>
              <w:left w:val="single" w:color="auto" w:sz="4" w:space="0"/>
              <w:bottom w:val="single" w:color="auto" w:sz="4" w:space="0"/>
            </w:tcBorders>
            <w:shd w:val="clear" w:color="auto" w:fill="auto"/>
          </w:tcPr>
          <w:p w:rsidRPr="00C91B66" w:rsidR="002D69A6" w:rsidP="002D69A6" w:rsidRDefault="007C098D" w14:paraId="043CE8F1" w14:textId="0C006920">
            <w:pPr>
              <w:jc w:val="both"/>
              <w:rPr>
                <w:sz w:val="20"/>
                <w:szCs w:val="26"/>
                <w:lang w:eastAsia="en-US"/>
              </w:rPr>
            </w:pPr>
            <w:r w:rsidRPr="00FA6FBB">
              <w:rPr>
                <w:sz w:val="20"/>
                <w:szCs w:val="20"/>
              </w:rPr>
              <w:t xml:space="preserve">Par konceptuālā ziņojuma </w:t>
            </w:r>
            <w:r w:rsidR="00EF3622">
              <w:rPr>
                <w:sz w:val="20"/>
                <w:szCs w:val="20"/>
              </w:rPr>
              <w:t xml:space="preserve">IV </w:t>
            </w:r>
            <w:r w:rsidRPr="00FA6FBB">
              <w:rPr>
                <w:sz w:val="20"/>
                <w:szCs w:val="20"/>
              </w:rPr>
              <w:t>nodaļu</w:t>
            </w:r>
          </w:p>
        </w:tc>
        <w:tc>
          <w:tcPr>
            <w:tcW w:w="4136" w:type="dxa"/>
            <w:tcBorders>
              <w:top w:val="single" w:color="auto" w:sz="4" w:space="0"/>
              <w:left w:val="single" w:color="auto" w:sz="4" w:space="0"/>
              <w:bottom w:val="single" w:color="auto" w:sz="4" w:space="0"/>
            </w:tcBorders>
            <w:shd w:val="clear" w:color="auto" w:fill="auto"/>
          </w:tcPr>
          <w:p w:rsidRPr="002D69A6" w:rsidR="002D69A6" w:rsidP="002D69A6" w:rsidRDefault="002D69A6" w14:paraId="53102203" w14:textId="77777777">
            <w:pPr>
              <w:jc w:val="both"/>
              <w:rPr>
                <w:b/>
                <w:sz w:val="20"/>
                <w:szCs w:val="20"/>
              </w:rPr>
            </w:pPr>
            <w:r w:rsidRPr="00FA6FBB">
              <w:rPr>
                <w:b/>
                <w:sz w:val="20"/>
                <w:szCs w:val="20"/>
              </w:rPr>
              <w:t>Finanšu ministrijas 04.06.2019. atzinums (elektroniskajā saskaņošanā):</w:t>
            </w:r>
          </w:p>
          <w:p w:rsidRPr="00FA6FBB" w:rsidR="002D69A6" w:rsidP="002D69A6" w:rsidRDefault="002D69A6" w14:paraId="2FC106F8" w14:textId="17ACFD24">
            <w:pPr>
              <w:pStyle w:val="NormalWeb"/>
              <w:spacing w:before="0" w:beforeAutospacing="0" w:after="0" w:afterAutospacing="0"/>
              <w:jc w:val="both"/>
              <w:rPr>
                <w:b/>
                <w:sz w:val="20"/>
                <w:szCs w:val="20"/>
              </w:rPr>
            </w:pPr>
            <w:r w:rsidRPr="00FA6FBB">
              <w:rPr>
                <w:sz w:val="20"/>
                <w:szCs w:val="20"/>
              </w:rPr>
              <w:t>Lūdz izvērtēt un skaidrot, vai apstāklis, ka, iegūstot valsts īpašumā privātpersonu zemesgabalus, visa minētās sporta bāzes teritorija nebūs viena īpašnieka īpašumā (saglabājot īpašuma tiesības gan valstij, gan CSDD) neradīs šķēršļus sporta bāzes attīstībai.</w:t>
            </w:r>
          </w:p>
        </w:tc>
        <w:tc>
          <w:tcPr>
            <w:tcW w:w="3959" w:type="dxa"/>
            <w:tcBorders>
              <w:top w:val="single" w:color="auto" w:sz="4" w:space="0"/>
              <w:left w:val="single" w:color="auto" w:sz="4" w:space="0"/>
              <w:bottom w:val="single" w:color="auto" w:sz="4" w:space="0"/>
            </w:tcBorders>
            <w:shd w:val="clear" w:color="auto" w:fill="auto"/>
          </w:tcPr>
          <w:p w:rsidRPr="00FA6FBB" w:rsidR="002D69A6" w:rsidP="002D69A6" w:rsidRDefault="002D69A6" w14:paraId="1B353263" w14:textId="1756ECC2">
            <w:pPr>
              <w:jc w:val="both"/>
              <w:rPr>
                <w:sz w:val="20"/>
                <w:szCs w:val="20"/>
              </w:rPr>
            </w:pPr>
            <w:r w:rsidRPr="00FA6FBB">
              <w:rPr>
                <w:sz w:val="20"/>
                <w:szCs w:val="20"/>
              </w:rPr>
              <w:t>Iebildums ir ņemts vērā- konceptuālais ziņojums papildināts</w:t>
            </w:r>
            <w:r w:rsidR="00306A4E">
              <w:rPr>
                <w:sz w:val="20"/>
                <w:szCs w:val="20"/>
              </w:rPr>
              <w:t xml:space="preserve"> IV nodaļā ietvertā 2.risinājuma izvērtējums, aprakstot plānotās darbības pēc zemes iegūšanas valsts īpašumā.</w:t>
            </w:r>
          </w:p>
        </w:tc>
        <w:tc>
          <w:tcPr>
            <w:tcW w:w="2972" w:type="dxa"/>
            <w:tcBorders>
              <w:top w:val="single" w:color="auto" w:sz="4" w:space="0"/>
              <w:left w:val="single" w:color="auto" w:sz="4" w:space="0"/>
              <w:bottom w:val="single" w:color="auto" w:sz="4" w:space="0"/>
            </w:tcBorders>
            <w:shd w:val="clear" w:color="auto" w:fill="auto"/>
          </w:tcPr>
          <w:p w:rsidR="002D69A6" w:rsidP="002D69A6" w:rsidRDefault="00306A4E" w14:paraId="62DAAEB8" w14:textId="621316AD">
            <w:pPr>
              <w:jc w:val="both"/>
              <w:rPr>
                <w:sz w:val="20"/>
                <w:szCs w:val="20"/>
              </w:rPr>
            </w:pPr>
            <w:r>
              <w:rPr>
                <w:sz w:val="20"/>
                <w:szCs w:val="20"/>
              </w:rPr>
              <w:t>P</w:t>
            </w:r>
            <w:r w:rsidRPr="00FA6FBB">
              <w:rPr>
                <w:sz w:val="20"/>
                <w:szCs w:val="20"/>
              </w:rPr>
              <w:t>apildināts</w:t>
            </w:r>
            <w:r>
              <w:rPr>
                <w:sz w:val="20"/>
                <w:szCs w:val="20"/>
              </w:rPr>
              <w:t xml:space="preserve"> konceptuālā ziņojuma IV nodaļā ietvertā 2.risinājuma izvērtējums</w:t>
            </w:r>
            <w:r w:rsidR="00CC47BD">
              <w:rPr>
                <w:sz w:val="20"/>
                <w:szCs w:val="20"/>
              </w:rPr>
              <w:t>.</w:t>
            </w:r>
          </w:p>
        </w:tc>
      </w:tr>
      <w:tr w:rsidRPr="00FA6FBB" w:rsidR="00AE78A0" w:rsidTr="00B20D10" w14:paraId="45697636" w14:textId="77777777">
        <w:trPr>
          <w:trHeight w:val="480"/>
        </w:trPr>
        <w:tc>
          <w:tcPr>
            <w:tcW w:w="713" w:type="dxa"/>
            <w:tcBorders>
              <w:top w:val="single" w:color="auto" w:sz="4" w:space="0"/>
              <w:left w:val="single" w:color="auto" w:sz="4" w:space="0"/>
              <w:bottom w:val="single" w:color="auto" w:sz="4" w:space="0"/>
            </w:tcBorders>
            <w:shd w:val="clear" w:color="auto" w:fill="auto"/>
          </w:tcPr>
          <w:p w:rsidRPr="001C0E90" w:rsidR="00AE78A0" w:rsidP="00AE78A0" w:rsidRDefault="00AE78A0" w14:paraId="1B5817E0" w14:textId="1EFB8CCF">
            <w:pPr>
              <w:rPr>
                <w:sz w:val="20"/>
                <w:lang w:eastAsia="en-US"/>
              </w:rPr>
            </w:pPr>
            <w:r>
              <w:rPr>
                <w:sz w:val="20"/>
                <w:szCs w:val="20"/>
              </w:rPr>
              <w:t>15.</w:t>
            </w:r>
          </w:p>
        </w:tc>
        <w:tc>
          <w:tcPr>
            <w:tcW w:w="2792" w:type="dxa"/>
            <w:tcBorders>
              <w:top w:val="single" w:color="auto" w:sz="4" w:space="0"/>
              <w:left w:val="single" w:color="auto" w:sz="4" w:space="0"/>
              <w:bottom w:val="single" w:color="auto" w:sz="4" w:space="0"/>
            </w:tcBorders>
            <w:shd w:val="clear" w:color="auto" w:fill="auto"/>
          </w:tcPr>
          <w:p w:rsidR="00AE78A0" w:rsidP="00AE78A0" w:rsidRDefault="00AE78A0" w14:paraId="370B1775" w14:textId="77777777">
            <w:pPr>
              <w:jc w:val="both"/>
              <w:rPr>
                <w:bCs/>
                <w:sz w:val="20"/>
                <w:szCs w:val="26"/>
              </w:rPr>
            </w:pPr>
            <w:r w:rsidRPr="00032AC9">
              <w:rPr>
                <w:bCs/>
                <w:sz w:val="20"/>
                <w:szCs w:val="26"/>
              </w:rPr>
              <w:t>Par konceptuālo ziņojumu kopumā</w:t>
            </w:r>
            <w:r>
              <w:rPr>
                <w:bCs/>
                <w:sz w:val="20"/>
                <w:szCs w:val="26"/>
              </w:rPr>
              <w:t>.</w:t>
            </w:r>
          </w:p>
          <w:p w:rsidRPr="00FA6FBB" w:rsidR="00AE78A0" w:rsidP="00AE78A0" w:rsidRDefault="00AE78A0" w14:paraId="1D98AEFD" w14:textId="77777777">
            <w:pPr>
              <w:jc w:val="both"/>
              <w:rPr>
                <w:sz w:val="20"/>
                <w:szCs w:val="20"/>
              </w:rPr>
            </w:pPr>
          </w:p>
        </w:tc>
        <w:tc>
          <w:tcPr>
            <w:tcW w:w="4136" w:type="dxa"/>
            <w:tcBorders>
              <w:top w:val="single" w:color="auto" w:sz="4" w:space="0"/>
              <w:left w:val="single" w:color="auto" w:sz="4" w:space="0"/>
              <w:bottom w:val="single" w:color="auto" w:sz="4" w:space="0"/>
            </w:tcBorders>
            <w:shd w:val="clear" w:color="auto" w:fill="auto"/>
          </w:tcPr>
          <w:p w:rsidRPr="00FA6FBB" w:rsidR="00AE78A0" w:rsidP="00AE78A0" w:rsidRDefault="00AE78A0" w14:paraId="3F8FA451" w14:textId="4D11A2AA">
            <w:pPr>
              <w:pStyle w:val="NormalWeb"/>
              <w:spacing w:before="0" w:beforeAutospacing="0" w:after="0" w:afterAutospacing="0"/>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31.05.2019. atzinums Nr. 1.2-7/6</w:t>
            </w:r>
            <w:r w:rsidR="00BA78AE">
              <w:rPr>
                <w:b/>
                <w:sz w:val="20"/>
                <w:szCs w:val="20"/>
              </w:rPr>
              <w:t>2</w:t>
            </w:r>
          </w:p>
          <w:p w:rsidRPr="00FA6FBB" w:rsidR="00AE78A0" w:rsidP="00AE78A0" w:rsidRDefault="00AE78A0" w14:paraId="057DE5BF" w14:textId="049F95D7">
            <w:pPr>
              <w:jc w:val="both"/>
              <w:rPr>
                <w:b/>
                <w:sz w:val="20"/>
                <w:szCs w:val="20"/>
              </w:rPr>
            </w:pPr>
            <w:r>
              <w:rPr>
                <w:sz w:val="20"/>
              </w:rPr>
              <w:t>A</w:t>
            </w:r>
            <w:r w:rsidRPr="00032AC9">
              <w:rPr>
                <w:sz w:val="20"/>
              </w:rPr>
              <w:t xml:space="preserve">ttiecībā uz plānotā attīstības projekta ietekmi uz VAS “Ceļu satiksmes drošības direkcija” (turpmāk – CSDD) peļņu un dividendēm, norādām, ka, ņemot vērā, ka arī </w:t>
            </w:r>
            <w:proofErr w:type="spellStart"/>
            <w:r w:rsidRPr="00032AC9">
              <w:rPr>
                <w:sz w:val="20"/>
              </w:rPr>
              <w:t>fotoradaru</w:t>
            </w:r>
            <w:proofErr w:type="spellEnd"/>
            <w:r w:rsidRPr="00032AC9">
              <w:rPr>
                <w:sz w:val="20"/>
              </w:rPr>
              <w:t xml:space="preserve"> iegāde šobrīd saskaņošanā esošajā informatīvā ziņojuma projektā bija paredzēta no CSDD dividendēm, būtu jāprecizē, vai gan attīstības projekts, gan </w:t>
            </w:r>
            <w:r w:rsidRPr="00032AC9">
              <w:rPr>
                <w:sz w:val="20"/>
              </w:rPr>
              <w:lastRenderedPageBreak/>
              <w:t xml:space="preserve">zemes iegāde, gan </w:t>
            </w:r>
            <w:proofErr w:type="spellStart"/>
            <w:r w:rsidRPr="00032AC9">
              <w:rPr>
                <w:sz w:val="20"/>
              </w:rPr>
              <w:t>fotoradaru</w:t>
            </w:r>
            <w:proofErr w:type="spellEnd"/>
            <w:r w:rsidRPr="00032AC9">
              <w:rPr>
                <w:sz w:val="20"/>
              </w:rPr>
              <w:t xml:space="preserve"> iegāde ir iespējama no CSDD līdzekļiem (t.sk. peļņas, kas netiktu novirzīta dividendēm valsts budžetā), neradot ietekmi uz valsts budžetu</w:t>
            </w:r>
          </w:p>
        </w:tc>
        <w:tc>
          <w:tcPr>
            <w:tcW w:w="3959" w:type="dxa"/>
            <w:tcBorders>
              <w:top w:val="single" w:color="auto" w:sz="4" w:space="0"/>
              <w:left w:val="single" w:color="auto" w:sz="4" w:space="0"/>
              <w:bottom w:val="single" w:color="auto" w:sz="4" w:space="0"/>
            </w:tcBorders>
            <w:shd w:val="clear" w:color="auto" w:fill="auto"/>
          </w:tcPr>
          <w:p w:rsidRPr="00FA6FBB" w:rsidR="00AE78A0" w:rsidP="00AE78A0" w:rsidRDefault="00AE78A0" w14:paraId="49E38EF4" w14:textId="7944077C">
            <w:pPr>
              <w:jc w:val="both"/>
              <w:rPr>
                <w:sz w:val="20"/>
                <w:szCs w:val="20"/>
              </w:rPr>
            </w:pPr>
            <w:r>
              <w:rPr>
                <w:sz w:val="20"/>
                <w:szCs w:val="20"/>
              </w:rPr>
              <w:lastRenderedPageBreak/>
              <w:t xml:space="preserve">Sākotnējās investīcijas Sporta bāzes attīstības projekta realizēšanai ir daļēji iekļautas Vidēja termiņa darbības stratēģijā 2018-2020. gadam (2020. gadā ieplānotais Sporta bāzes investīciju apjoms). Turpmākās investīcijas tiks iekļautas CSDD investīciju plānos, veidojot nākamā perioda vidēja termiņa darbības stratēģiju, tādējādi tām nebūs nepieciešams valsts budžeta finansējums vai   </w:t>
            </w:r>
            <w:r>
              <w:rPr>
                <w:sz w:val="20"/>
                <w:szCs w:val="20"/>
              </w:rPr>
              <w:lastRenderedPageBreak/>
              <w:t>nepieciešamība finansēt šos projektus no valstij piekritīgajam dividendes.</w:t>
            </w:r>
          </w:p>
        </w:tc>
        <w:tc>
          <w:tcPr>
            <w:tcW w:w="2972" w:type="dxa"/>
            <w:tcBorders>
              <w:top w:val="single" w:color="auto" w:sz="4" w:space="0"/>
              <w:left w:val="single" w:color="auto" w:sz="4" w:space="0"/>
              <w:bottom w:val="single" w:color="auto" w:sz="4" w:space="0"/>
            </w:tcBorders>
            <w:shd w:val="clear" w:color="auto" w:fill="auto"/>
          </w:tcPr>
          <w:p w:rsidR="00AE78A0" w:rsidP="00AE78A0" w:rsidRDefault="00AE78A0" w14:paraId="39EFF3D1" w14:textId="77777777">
            <w:pPr>
              <w:jc w:val="both"/>
              <w:rPr>
                <w:sz w:val="20"/>
                <w:szCs w:val="20"/>
              </w:rPr>
            </w:pPr>
          </w:p>
        </w:tc>
      </w:tr>
      <w:tr w:rsidRPr="00FA6FBB" w:rsidR="00BA78AE" w:rsidTr="00B20D10" w14:paraId="11DDCEA9" w14:textId="77777777">
        <w:trPr>
          <w:trHeight w:val="480"/>
        </w:trPr>
        <w:tc>
          <w:tcPr>
            <w:tcW w:w="713" w:type="dxa"/>
            <w:tcBorders>
              <w:top w:val="single" w:color="auto" w:sz="4" w:space="0"/>
              <w:left w:val="single" w:color="auto" w:sz="4" w:space="0"/>
              <w:bottom w:val="single" w:color="auto" w:sz="4" w:space="0"/>
            </w:tcBorders>
            <w:shd w:val="clear" w:color="auto" w:fill="auto"/>
          </w:tcPr>
          <w:p w:rsidR="00BA78AE" w:rsidP="00AE78A0" w:rsidRDefault="00BA78AE" w14:paraId="18E42AF8" w14:textId="17CC4407">
            <w:pPr>
              <w:rPr>
                <w:sz w:val="20"/>
                <w:szCs w:val="20"/>
              </w:rPr>
            </w:pPr>
            <w:r>
              <w:rPr>
                <w:sz w:val="20"/>
                <w:szCs w:val="20"/>
              </w:rPr>
              <w:t>16.</w:t>
            </w:r>
          </w:p>
        </w:tc>
        <w:tc>
          <w:tcPr>
            <w:tcW w:w="2792" w:type="dxa"/>
            <w:tcBorders>
              <w:top w:val="single" w:color="auto" w:sz="4" w:space="0"/>
              <w:left w:val="single" w:color="auto" w:sz="4" w:space="0"/>
              <w:bottom w:val="single" w:color="auto" w:sz="4" w:space="0"/>
            </w:tcBorders>
            <w:shd w:val="clear" w:color="auto" w:fill="auto"/>
          </w:tcPr>
          <w:p w:rsidR="00BA78AE" w:rsidP="00BA78AE" w:rsidRDefault="00BA78AE" w14:paraId="55D965C6" w14:textId="77777777">
            <w:pPr>
              <w:jc w:val="both"/>
              <w:rPr>
                <w:bCs/>
                <w:sz w:val="20"/>
                <w:szCs w:val="26"/>
              </w:rPr>
            </w:pPr>
            <w:r w:rsidRPr="00032AC9">
              <w:rPr>
                <w:bCs/>
                <w:sz w:val="20"/>
                <w:szCs w:val="26"/>
              </w:rPr>
              <w:t>Par konceptuālo ziņojumu kopumā</w:t>
            </w:r>
            <w:r>
              <w:rPr>
                <w:bCs/>
                <w:sz w:val="20"/>
                <w:szCs w:val="26"/>
              </w:rPr>
              <w:t>.</w:t>
            </w:r>
          </w:p>
          <w:p w:rsidRPr="00032AC9" w:rsidR="00BA78AE" w:rsidP="00AE78A0" w:rsidRDefault="00BA78AE" w14:paraId="04511C47" w14:textId="77777777">
            <w:pPr>
              <w:jc w:val="both"/>
              <w:rPr>
                <w:bCs/>
                <w:sz w:val="20"/>
                <w:szCs w:val="26"/>
              </w:rPr>
            </w:pPr>
          </w:p>
        </w:tc>
        <w:tc>
          <w:tcPr>
            <w:tcW w:w="4136" w:type="dxa"/>
            <w:tcBorders>
              <w:top w:val="single" w:color="auto" w:sz="4" w:space="0"/>
              <w:left w:val="single" w:color="auto" w:sz="4" w:space="0"/>
              <w:bottom w:val="single" w:color="auto" w:sz="4" w:space="0"/>
            </w:tcBorders>
            <w:shd w:val="clear" w:color="auto" w:fill="auto"/>
          </w:tcPr>
          <w:p w:rsidRPr="00FA6FBB" w:rsidR="00BA78AE" w:rsidP="00BA78AE" w:rsidRDefault="00BA78AE" w14:paraId="5EBCDB1B" w14:textId="02160F2F">
            <w:pPr>
              <w:pStyle w:val="NormalWeb"/>
              <w:spacing w:before="0" w:beforeAutospacing="0" w:after="0" w:afterAutospacing="0"/>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31.05.2019. atzinums Nr. 1.2-7/6</w:t>
            </w:r>
            <w:r>
              <w:rPr>
                <w:b/>
                <w:sz w:val="20"/>
                <w:szCs w:val="20"/>
              </w:rPr>
              <w:t>2</w:t>
            </w:r>
          </w:p>
          <w:p w:rsidRPr="00BA78AE" w:rsidR="00BA78AE" w:rsidP="00BA78AE" w:rsidRDefault="00BA78AE" w14:paraId="4676FC31" w14:textId="0EE25EEF">
            <w:pPr>
              <w:pStyle w:val="Footer"/>
              <w:widowControl w:val="0"/>
              <w:tabs>
                <w:tab w:val="clear" w:pos="4153"/>
                <w:tab w:val="clear" w:pos="8306"/>
                <w:tab w:val="left" w:pos="851"/>
                <w:tab w:val="right" w:pos="8640"/>
              </w:tabs>
              <w:spacing w:line="276" w:lineRule="auto"/>
              <w:jc w:val="both"/>
              <w:rPr>
                <w:sz w:val="20"/>
              </w:rPr>
            </w:pPr>
            <w:r w:rsidRPr="00BA78AE">
              <w:rPr>
                <w:sz w:val="20"/>
              </w:rPr>
              <w:t>Informatīvā ziņojuma projekts būtu arī papildināms ar informāciju ar Izglītības un zinātnes ministrijas viedokli par ministrijas skatījumā ieguldījumu veikšanai prioritārajiem sporta veidiem, kā arī informāciju par iespējām īstenot riteņbraukšanas treka un kartinga trases attīstības projektu uz valstij piederošas zemes īpašumiem kādā citā teritorijā, ja šāda projekta attīstība valdības līmenī tiktu atzīta par prioritāru no valsts attīstības viedokļa salīdzinājumā ar citu nozaru prioritātēm, kā arī citām sporta jomas attīstības vajadzībām.</w:t>
            </w:r>
          </w:p>
          <w:p w:rsidRPr="00FA6FBB" w:rsidR="00BA78AE" w:rsidP="00AE78A0" w:rsidRDefault="00BA78AE" w14:paraId="36B67B67" w14:textId="77777777">
            <w:pPr>
              <w:pStyle w:val="NormalWeb"/>
              <w:spacing w:before="0" w:beforeAutospacing="0" w:after="0" w:afterAutospacing="0"/>
              <w:jc w:val="both"/>
              <w:rPr>
                <w:b/>
                <w:sz w:val="20"/>
                <w:szCs w:val="20"/>
              </w:rPr>
            </w:pPr>
          </w:p>
        </w:tc>
        <w:tc>
          <w:tcPr>
            <w:tcW w:w="3959" w:type="dxa"/>
            <w:tcBorders>
              <w:top w:val="single" w:color="auto" w:sz="4" w:space="0"/>
              <w:left w:val="single" w:color="auto" w:sz="4" w:space="0"/>
              <w:bottom w:val="single" w:color="auto" w:sz="4" w:space="0"/>
            </w:tcBorders>
            <w:shd w:val="clear" w:color="auto" w:fill="auto"/>
          </w:tcPr>
          <w:p w:rsidR="00B337BF" w:rsidP="00BA78AE" w:rsidRDefault="00B337BF" w14:paraId="22E0B9C3" w14:textId="0DCC1688">
            <w:pPr>
              <w:jc w:val="both"/>
              <w:rPr>
                <w:b/>
                <w:sz w:val="20"/>
                <w:szCs w:val="20"/>
              </w:rPr>
            </w:pPr>
            <w:r>
              <w:rPr>
                <w:b/>
                <w:sz w:val="20"/>
                <w:szCs w:val="20"/>
              </w:rPr>
              <w:t>Ņemts vērā</w:t>
            </w:r>
          </w:p>
          <w:p w:rsidR="00B337BF" w:rsidP="00BA78AE" w:rsidRDefault="00B337BF" w14:paraId="69890CE3" w14:textId="70B1449D">
            <w:pPr>
              <w:jc w:val="both"/>
              <w:rPr>
                <w:b/>
                <w:sz w:val="20"/>
                <w:szCs w:val="20"/>
              </w:rPr>
            </w:pPr>
          </w:p>
          <w:p w:rsidRPr="002B418A" w:rsidR="00BA78AE" w:rsidP="00BA78AE" w:rsidRDefault="00B337BF" w14:paraId="2C25F0A3" w14:textId="4C788C4C">
            <w:pPr>
              <w:jc w:val="both"/>
              <w:rPr>
                <w:sz w:val="20"/>
                <w:szCs w:val="20"/>
              </w:rPr>
            </w:pPr>
            <w:r w:rsidRPr="002B418A">
              <w:rPr>
                <w:sz w:val="20"/>
                <w:szCs w:val="20"/>
              </w:rPr>
              <w:t xml:space="preserve">Saņemts Izglītības un zinātnes ministrijas viedoklis ar </w:t>
            </w:r>
            <w:r w:rsidRPr="002B418A" w:rsidR="002B418A">
              <w:rPr>
                <w:sz w:val="20"/>
                <w:szCs w:val="20"/>
              </w:rPr>
              <w:t xml:space="preserve">21.06.2019 </w:t>
            </w:r>
            <w:r w:rsidRPr="002B418A">
              <w:rPr>
                <w:sz w:val="20"/>
                <w:szCs w:val="20"/>
              </w:rPr>
              <w:t>vēstuli</w:t>
            </w:r>
            <w:r w:rsidRPr="002B418A" w:rsidR="002B418A">
              <w:rPr>
                <w:sz w:val="20"/>
                <w:szCs w:val="20"/>
              </w:rPr>
              <w:t xml:space="preserve"> </w:t>
            </w:r>
            <w:r w:rsidRPr="002B418A" w:rsidR="00BA78AE">
              <w:rPr>
                <w:sz w:val="20"/>
                <w:szCs w:val="20"/>
              </w:rPr>
              <w:t>Nr.</w:t>
            </w:r>
            <w:r w:rsidRPr="002B418A" w:rsidR="00BA78AE">
              <w:rPr>
                <w:noProof/>
                <w:sz w:val="20"/>
                <w:szCs w:val="20"/>
              </w:rPr>
              <w:drawing>
                <wp:inline distT="0" distB="0" distL="0" distR="0" wp14:anchorId="47B07FB6" wp14:editId="5CF3021D">
                  <wp:extent cx="9525" cy="9525"/>
                  <wp:effectExtent l="0" t="0" r="0" b="0"/>
                  <wp:docPr id="1" name="Picture 1" descr="https://srvls.sam.gov.lv/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rvls.sam.gov.lv/DocLogix/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8A" w:rsidR="00BA78AE">
              <w:rPr>
                <w:sz w:val="20"/>
                <w:szCs w:val="20"/>
              </w:rPr>
              <w:t xml:space="preserve"> 4-10e/19/1830</w:t>
            </w:r>
          </w:p>
          <w:p w:rsidRPr="00BA78AE" w:rsidR="00BA78AE" w:rsidP="00B337BF" w:rsidRDefault="00BA78AE" w14:paraId="11A8ED52" w14:textId="25628B0C">
            <w:pPr>
              <w:ind w:firstLine="709"/>
              <w:jc w:val="both"/>
              <w:rPr>
                <w:sz w:val="20"/>
                <w:szCs w:val="20"/>
              </w:rPr>
            </w:pPr>
          </w:p>
        </w:tc>
        <w:tc>
          <w:tcPr>
            <w:tcW w:w="2972" w:type="dxa"/>
            <w:tcBorders>
              <w:top w:val="single" w:color="auto" w:sz="4" w:space="0"/>
              <w:left w:val="single" w:color="auto" w:sz="4" w:space="0"/>
              <w:bottom w:val="single" w:color="auto" w:sz="4" w:space="0"/>
            </w:tcBorders>
            <w:shd w:val="clear" w:color="auto" w:fill="auto"/>
          </w:tcPr>
          <w:p w:rsidR="00BA78AE" w:rsidP="00B337BF" w:rsidRDefault="00B337BF" w14:paraId="18A52088" w14:textId="4F6BA443">
            <w:pPr>
              <w:jc w:val="both"/>
              <w:rPr>
                <w:sz w:val="20"/>
                <w:szCs w:val="20"/>
              </w:rPr>
            </w:pPr>
            <w:r>
              <w:rPr>
                <w:sz w:val="20"/>
                <w:szCs w:val="20"/>
              </w:rPr>
              <w:t>P</w:t>
            </w:r>
            <w:r w:rsidR="002B418A">
              <w:rPr>
                <w:sz w:val="20"/>
                <w:szCs w:val="20"/>
              </w:rPr>
              <w:t>apildināta</w:t>
            </w:r>
            <w:r>
              <w:rPr>
                <w:sz w:val="20"/>
                <w:szCs w:val="20"/>
              </w:rPr>
              <w:t xml:space="preserve"> konceptuālā ziņojuma II nodaļa</w:t>
            </w:r>
            <w:r w:rsidR="002B418A">
              <w:rPr>
                <w:sz w:val="20"/>
                <w:szCs w:val="20"/>
              </w:rPr>
              <w:t>.</w:t>
            </w:r>
          </w:p>
        </w:tc>
      </w:tr>
      <w:tr w:rsidRPr="00FA6FBB" w:rsidR="00C91B66" w:rsidTr="00B20D10" w14:paraId="6E58F0E9" w14:textId="77777777">
        <w:trPr>
          <w:trHeight w:val="480"/>
        </w:trPr>
        <w:tc>
          <w:tcPr>
            <w:tcW w:w="14572" w:type="dxa"/>
            <w:gridSpan w:val="5"/>
            <w:tcBorders>
              <w:top w:val="single" w:color="auto" w:sz="4" w:space="0"/>
              <w:left w:val="single" w:color="auto" w:sz="4" w:space="0"/>
              <w:bottom w:val="single" w:color="auto" w:sz="4" w:space="0"/>
            </w:tcBorders>
          </w:tcPr>
          <w:p w:rsidRPr="00FA6FBB" w:rsidR="00C91B66" w:rsidP="00C91B66" w:rsidRDefault="00C91B66" w14:paraId="7C99326B" w14:textId="77777777">
            <w:pPr>
              <w:jc w:val="center"/>
              <w:rPr>
                <w:b/>
                <w:bCs/>
                <w:sz w:val="26"/>
                <w:szCs w:val="26"/>
                <w:lang w:eastAsia="en-US"/>
              </w:rPr>
            </w:pPr>
            <w:r w:rsidRPr="00FA6FBB">
              <w:rPr>
                <w:b/>
                <w:sz w:val="26"/>
                <w:szCs w:val="26"/>
                <w:lang w:eastAsia="en-US"/>
              </w:rPr>
              <w:t xml:space="preserve">Par Ministru kabineta </w:t>
            </w:r>
            <w:r w:rsidRPr="00FA6FBB">
              <w:rPr>
                <w:b/>
                <w:bCs/>
                <w:sz w:val="26"/>
                <w:szCs w:val="26"/>
                <w:lang w:eastAsia="en-US"/>
              </w:rPr>
              <w:t xml:space="preserve">rīkojuma projektu </w:t>
            </w:r>
          </w:p>
          <w:p w:rsidRPr="00FA6FBB" w:rsidR="00C91B66" w:rsidP="00C91B66" w:rsidRDefault="00C91B66" w14:paraId="791323FF" w14:textId="3FD229C5">
            <w:pPr>
              <w:jc w:val="center"/>
              <w:rPr>
                <w:sz w:val="26"/>
                <w:szCs w:val="26"/>
              </w:rPr>
            </w:pPr>
            <w:r w:rsidRPr="00FA6FBB">
              <w:rPr>
                <w:b/>
                <w:bCs/>
                <w:sz w:val="26"/>
                <w:szCs w:val="26"/>
                <w:lang w:eastAsia="en-US"/>
              </w:rPr>
              <w:t>“</w:t>
            </w:r>
            <w:r w:rsidRPr="00FA6FBB">
              <w:rPr>
                <w:b/>
                <w:bCs/>
                <w:sz w:val="26"/>
                <w:szCs w:val="26"/>
              </w:rPr>
              <w:t>Par konceptuālo ziņojumu “Biķernieku kompleksās sporta bāzes turpmākā attīstība””</w:t>
            </w:r>
          </w:p>
        </w:tc>
      </w:tr>
      <w:tr w:rsidRPr="00FA6FBB" w:rsidR="00C91B66" w:rsidTr="00F37BCE" w14:paraId="46E7D47B"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79E4141A" w14:textId="529EF892">
            <w:pPr>
              <w:pStyle w:val="naisc"/>
              <w:spacing w:before="0" w:after="0"/>
              <w:rPr>
                <w:sz w:val="20"/>
                <w:szCs w:val="20"/>
              </w:rPr>
            </w:pPr>
            <w:r>
              <w:rPr>
                <w:sz w:val="20"/>
                <w:szCs w:val="20"/>
              </w:rPr>
              <w:t>1.</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3DE421A1" w14:textId="35F32A09">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 xml:space="preserve">Ministru kabineta </w:t>
            </w:r>
            <w:r w:rsidRPr="00FA6FBB">
              <w:rPr>
                <w:rFonts w:ascii="Times New Roman" w:hAnsi="Times New Roman"/>
                <w:bCs/>
                <w:sz w:val="20"/>
                <w:szCs w:val="20"/>
              </w:rPr>
              <w:t>rīkojuma projekts</w:t>
            </w:r>
            <w:r w:rsidRPr="00FA6FBB">
              <w:rPr>
                <w:rFonts w:ascii="Times New Roman" w:hAnsi="Times New Roman"/>
                <w:b/>
                <w:bCs/>
                <w:sz w:val="20"/>
                <w:szCs w:val="20"/>
              </w:rPr>
              <w:t xml:space="preserve"> </w:t>
            </w:r>
            <w:r w:rsidRPr="00FA6FBB">
              <w:rPr>
                <w:rFonts w:ascii="Times New Roman" w:hAnsi="Times New Roman"/>
                <w:sz w:val="20"/>
                <w:szCs w:val="20"/>
              </w:rPr>
              <w:t>“Par konceptuālo ziņojumu “Biķernieku kompleksās sporta bāzes turpmākā attīstība””</w:t>
            </w: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1C7CB174" w14:textId="67C6F8F0">
            <w:pPr>
              <w:pStyle w:val="naisc"/>
              <w:spacing w:before="0" w:after="0"/>
              <w:ind w:firstLine="34"/>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28.01.2019. atzinums Nr.1.2-7/9:</w:t>
            </w:r>
          </w:p>
          <w:p w:rsidRPr="00FA6FBB" w:rsidR="00C91B66" w:rsidP="00C91B66" w:rsidRDefault="00C91B66" w14:paraId="73EB04D0" w14:textId="1D4C8AFC">
            <w:pPr>
              <w:jc w:val="both"/>
              <w:rPr>
                <w:b/>
                <w:sz w:val="20"/>
                <w:szCs w:val="20"/>
              </w:rPr>
            </w:pPr>
            <w:proofErr w:type="spellStart"/>
            <w:r w:rsidRPr="00FA6FBB">
              <w:rPr>
                <w:sz w:val="20"/>
                <w:szCs w:val="20"/>
              </w:rPr>
              <w:t>Pārresoru</w:t>
            </w:r>
            <w:proofErr w:type="spellEnd"/>
            <w:r w:rsidRPr="00FA6FBB">
              <w:rPr>
                <w:sz w:val="20"/>
                <w:szCs w:val="20"/>
              </w:rPr>
              <w:t xml:space="preserve"> koordinācijas centrs lūdz precizēt rīkojuma projekta nosaukumu, iekļaujot tajā atsauci uz nekustamā īpašuma atsavināšanu sabiedrības vajadzībām sporta bāzes attīstībai</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1A248BE9" w14:textId="2D624410">
            <w:pPr>
              <w:jc w:val="both"/>
              <w:rPr>
                <w:sz w:val="20"/>
                <w:szCs w:val="20"/>
              </w:rPr>
            </w:pPr>
            <w:r w:rsidRPr="00FA6FBB">
              <w:rPr>
                <w:sz w:val="20"/>
                <w:szCs w:val="20"/>
              </w:rPr>
              <w:t>Iebildums ir daļēji ņemts vērā, precizēts konceptuālā ziņojuma nosaukums, tomēr atsauce uz nekustamā īpašuma atsavināšanu sabiedrības vajadzībām nosaukumā nav iekļauta, lai ievērotu normatīvo aktu izstrādes noteikumus.</w:t>
            </w:r>
          </w:p>
        </w:tc>
        <w:tc>
          <w:tcPr>
            <w:tcW w:w="2972" w:type="dxa"/>
            <w:tcBorders>
              <w:top w:val="single" w:color="auto" w:sz="4" w:space="0"/>
              <w:left w:val="single" w:color="auto" w:sz="4" w:space="0"/>
              <w:bottom w:val="single" w:color="auto" w:sz="4" w:space="0"/>
            </w:tcBorders>
          </w:tcPr>
          <w:p w:rsidRPr="00FA6FBB" w:rsidR="00C91B66" w:rsidP="00C91B66" w:rsidRDefault="00C91B66" w14:paraId="0718364D" w14:textId="0B520446">
            <w:pPr>
              <w:pStyle w:val="ListParagraph"/>
              <w:spacing w:after="0" w:line="240" w:lineRule="auto"/>
              <w:ind w:left="5"/>
              <w:jc w:val="both"/>
              <w:rPr>
                <w:rFonts w:ascii="Times New Roman" w:hAnsi="Times New Roman"/>
                <w:sz w:val="20"/>
                <w:szCs w:val="20"/>
                <w:lang w:eastAsia="lv-LV"/>
              </w:rPr>
            </w:pPr>
            <w:r w:rsidRPr="00FA6FBB">
              <w:rPr>
                <w:rFonts w:ascii="Times New Roman" w:hAnsi="Times New Roman"/>
                <w:sz w:val="20"/>
                <w:szCs w:val="20"/>
              </w:rPr>
              <w:t xml:space="preserve">Ministru kabineta </w:t>
            </w:r>
            <w:r w:rsidRPr="00FA6FBB">
              <w:rPr>
                <w:rFonts w:ascii="Times New Roman" w:hAnsi="Times New Roman"/>
                <w:bCs/>
                <w:sz w:val="20"/>
                <w:szCs w:val="20"/>
              </w:rPr>
              <w:t>rīkojuma projekts</w:t>
            </w:r>
            <w:r w:rsidRPr="00FA6FBB">
              <w:rPr>
                <w:rFonts w:ascii="Times New Roman" w:hAnsi="Times New Roman"/>
                <w:b/>
                <w:bCs/>
                <w:sz w:val="20"/>
                <w:szCs w:val="20"/>
              </w:rPr>
              <w:t xml:space="preserve"> “</w:t>
            </w:r>
            <w:r w:rsidRPr="00FA6FBB">
              <w:rPr>
                <w:rFonts w:ascii="Times New Roman" w:hAnsi="Times New Roman"/>
                <w:sz w:val="20"/>
                <w:szCs w:val="20"/>
              </w:rPr>
              <w:t xml:space="preserve">Par konceptuālo ziņojumu </w:t>
            </w:r>
            <w:r w:rsidRPr="00FA6FBB">
              <w:rPr>
                <w:rFonts w:ascii="Times New Roman" w:hAnsi="Times New Roman"/>
                <w:bCs/>
                <w:sz w:val="20"/>
                <w:szCs w:val="20"/>
              </w:rPr>
              <w:t>“</w:t>
            </w:r>
            <w:r w:rsidRPr="00FA6FBB">
              <w:rPr>
                <w:rFonts w:ascii="Times New Roman" w:hAnsi="Times New Roman"/>
                <w:sz w:val="20"/>
                <w:szCs w:val="20"/>
              </w:rPr>
              <w:t>Par Biķernieku kompleksās sporta bāzes attīstības projekta realizēšanas modeli””</w:t>
            </w:r>
          </w:p>
        </w:tc>
      </w:tr>
      <w:tr w:rsidRPr="00FA6FBB" w:rsidR="00C91B66" w:rsidTr="00F37BCE" w14:paraId="6F60C70D"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4B422CD3" w14:textId="0EC75B7E">
            <w:pPr>
              <w:pStyle w:val="naisc"/>
              <w:spacing w:before="0" w:after="0"/>
              <w:rPr>
                <w:sz w:val="20"/>
                <w:szCs w:val="20"/>
              </w:rPr>
            </w:pPr>
            <w:r>
              <w:rPr>
                <w:sz w:val="20"/>
                <w:szCs w:val="20"/>
              </w:rPr>
              <w:t>2.</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44BE843A" w14:textId="67DE50ED">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lang w:eastAsia="lv-LV"/>
              </w:rPr>
              <w:t>2. Satiksmes ministrijai un VAS “Ceļu satiksmes drošības direkcija” nodrošināt konceptuālajā ziņojumā paredzēto Biķernieku kompleksās sporta bāzes attīstības projektu īstenošanu sabiedrības vajadzību nodrošināšanai.</w:t>
            </w: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65A9A4F3" w14:textId="77777777">
            <w:pPr>
              <w:pStyle w:val="naisc"/>
              <w:spacing w:before="0" w:after="0"/>
              <w:ind w:firstLine="34"/>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28.01.2019. atzinums Nr.1.2-7/9:</w:t>
            </w:r>
          </w:p>
          <w:p w:rsidRPr="00FA6FBB" w:rsidR="00C91B66" w:rsidP="00C91B66" w:rsidRDefault="00C91B66" w14:paraId="5BE37C49" w14:textId="57490AE5">
            <w:pPr>
              <w:jc w:val="both"/>
              <w:rPr>
                <w:b/>
                <w:sz w:val="20"/>
                <w:szCs w:val="20"/>
              </w:rPr>
            </w:pPr>
            <w:proofErr w:type="spellStart"/>
            <w:r w:rsidRPr="00FA6FBB">
              <w:rPr>
                <w:sz w:val="20"/>
                <w:szCs w:val="20"/>
              </w:rPr>
              <w:t>Pārresoru</w:t>
            </w:r>
            <w:proofErr w:type="spellEnd"/>
            <w:r w:rsidRPr="00FA6FBB">
              <w:rPr>
                <w:sz w:val="20"/>
                <w:szCs w:val="20"/>
              </w:rPr>
              <w:t xml:space="preserve"> koordinācijas centrs</w:t>
            </w:r>
            <w:r w:rsidRPr="00FA6FBB">
              <w:rPr>
                <w:b/>
                <w:sz w:val="20"/>
                <w:szCs w:val="20"/>
              </w:rPr>
              <w:t xml:space="preserve"> </w:t>
            </w:r>
            <w:r w:rsidRPr="00FA6FBB">
              <w:rPr>
                <w:sz w:val="20"/>
                <w:szCs w:val="20"/>
              </w:rPr>
              <w:t xml:space="preserve">lūdz dzēst rīkojuma projekta 2.punktu, jo šobrīd Konceptuālajā ziņojumā nav minēti finansējuma avoti minētajam būvprojektam līdz EUR 6,7 milj. </w:t>
            </w:r>
            <w:proofErr w:type="spellStart"/>
            <w:r w:rsidRPr="00FA6FBB">
              <w:rPr>
                <w:sz w:val="20"/>
                <w:szCs w:val="20"/>
              </w:rPr>
              <w:t>euro</w:t>
            </w:r>
            <w:proofErr w:type="spellEnd"/>
            <w:r w:rsidRPr="00FA6FBB">
              <w:rPr>
                <w:sz w:val="20"/>
                <w:szCs w:val="20"/>
              </w:rPr>
              <w:t xml:space="preserve"> apmērā, ko paredzēts veikt Sporta kompleksa attīstības projekta ietvaros līdz 2024.gadam. Alternatīvi, saglabājot rīkojuma projekta 2.punktu un esošo rīkojuma projekta un Konceptuālā ziņojuma nosaukumu, būtu nepieciešams Konceptuālo ziņojumu būtiski </w:t>
            </w:r>
            <w:r w:rsidRPr="00FA6FBB">
              <w:rPr>
                <w:sz w:val="20"/>
                <w:szCs w:val="20"/>
              </w:rPr>
              <w:lastRenderedPageBreak/>
              <w:t xml:space="preserve">papildināt ar informāciju par Sporta kompleksa attīstības projekta ietvaros plānoto objektu nepieciešamības pamatojumu (kontekstā ar valstī esošās šāda veida infrastruktūras pieejamību) un īstenošanas izmaksas atsevišķi par katru projekta objektu, plānotā būvprojekta ar finansējumu līdz EUR 6,7 milj. </w:t>
            </w:r>
            <w:proofErr w:type="spellStart"/>
            <w:r w:rsidRPr="00FA6FBB">
              <w:rPr>
                <w:sz w:val="20"/>
                <w:szCs w:val="20"/>
              </w:rPr>
              <w:t>euro</w:t>
            </w:r>
            <w:proofErr w:type="spellEnd"/>
            <w:r w:rsidRPr="00FA6FBB">
              <w:rPr>
                <w:sz w:val="20"/>
                <w:szCs w:val="20"/>
              </w:rPr>
              <w:t xml:space="preserve"> finansējuma avotiem, ietekmi uz VAS “Ceļu satiksmes drošības direkcija” peļņu, dividendēm un papildus finanšu resursu iespējamo nepieciešamību no valsts budžeta.</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4123E6D8" w14:textId="3DC088E8">
            <w:pPr>
              <w:jc w:val="both"/>
              <w:rPr>
                <w:sz w:val="20"/>
                <w:szCs w:val="20"/>
              </w:rPr>
            </w:pPr>
            <w:r w:rsidRPr="00FA6FBB">
              <w:rPr>
                <w:sz w:val="20"/>
                <w:szCs w:val="20"/>
              </w:rPr>
              <w:lastRenderedPageBreak/>
              <w:t>Konceptuālais ziņojums papildināts ar informāciju par Sporta kompleksa attīstības projekta ietvaros plānoto objektu nepieciešamības pamatojumu un īstenošanas izmaksām, tomēr projekta 2.punkts svītrots, ņemot vērā Tieslietu ministrijas iebildumu.</w:t>
            </w:r>
          </w:p>
        </w:tc>
        <w:tc>
          <w:tcPr>
            <w:tcW w:w="2972" w:type="dxa"/>
            <w:vMerge w:val="restart"/>
            <w:tcBorders>
              <w:top w:val="single" w:color="auto" w:sz="4" w:space="0"/>
              <w:left w:val="single" w:color="auto" w:sz="4" w:space="0"/>
            </w:tcBorders>
          </w:tcPr>
          <w:p w:rsidRPr="00FA6FBB" w:rsidR="00C91B66" w:rsidP="00C91B66" w:rsidRDefault="00C91B66" w14:paraId="195BBCA5" w14:textId="3981AF95">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Rīkojuma projekta 2.punkts svītrots, atbilstoši labojot 3.punkta numerāciju.</w:t>
            </w:r>
          </w:p>
        </w:tc>
      </w:tr>
      <w:tr w:rsidRPr="00FA6FBB" w:rsidR="00C91B66" w:rsidTr="00F37BCE" w14:paraId="66EA165B"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3F900002" w14:textId="663F5B38">
            <w:pPr>
              <w:pStyle w:val="naisc"/>
              <w:spacing w:before="0" w:after="0"/>
              <w:rPr>
                <w:sz w:val="20"/>
                <w:szCs w:val="20"/>
              </w:rPr>
            </w:pPr>
            <w:r>
              <w:rPr>
                <w:sz w:val="20"/>
                <w:szCs w:val="20"/>
              </w:rPr>
              <w:t>3</w:t>
            </w:r>
            <w:r w:rsidRPr="00FA6FBB" w:rsidR="00C91B66">
              <w:rPr>
                <w:sz w:val="20"/>
                <w:szCs w:val="20"/>
              </w:rPr>
              <w:t>.</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125D2F8F" w14:textId="77777777">
            <w:pPr>
              <w:pStyle w:val="ListParagraph"/>
              <w:spacing w:after="0" w:line="240" w:lineRule="auto"/>
              <w:ind w:left="5"/>
              <w:rPr>
                <w:rFonts w:ascii="Times New Roman" w:hAnsi="Times New Roman"/>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5BEB2AA0" w14:textId="67CF2A0B">
            <w:pPr>
              <w:pStyle w:val="NormalWeb"/>
              <w:spacing w:before="0" w:beforeAutospacing="0" w:after="0" w:afterAutospacing="0"/>
              <w:jc w:val="both"/>
              <w:rPr>
                <w:b/>
                <w:sz w:val="16"/>
                <w:szCs w:val="20"/>
              </w:rPr>
            </w:pPr>
            <w:r w:rsidRPr="00FA6FBB">
              <w:rPr>
                <w:b/>
                <w:sz w:val="20"/>
              </w:rPr>
              <w:t>Tieslietu ministrijas 23.01.2019. atzinums Nr.1-9.1/69:</w:t>
            </w:r>
          </w:p>
          <w:p w:rsidRPr="00FA6FBB" w:rsidR="00C91B66" w:rsidP="00C91B66" w:rsidRDefault="00C91B66" w14:paraId="1BF64AD5" w14:textId="67D94780">
            <w:pPr>
              <w:jc w:val="both"/>
              <w:rPr>
                <w:b/>
                <w:sz w:val="20"/>
                <w:szCs w:val="20"/>
              </w:rPr>
            </w:pPr>
            <w:r w:rsidRPr="00FA6FBB">
              <w:rPr>
                <w:sz w:val="20"/>
                <w:szCs w:val="20"/>
              </w:rPr>
              <w:t>Tieslietu ministrija</w:t>
            </w:r>
            <w:r w:rsidRPr="00FA6FBB">
              <w:rPr>
                <w:b/>
                <w:sz w:val="20"/>
                <w:szCs w:val="20"/>
              </w:rPr>
              <w:t xml:space="preserve"> </w:t>
            </w:r>
            <w:r w:rsidRPr="00FA6FBB">
              <w:rPr>
                <w:sz w:val="20"/>
                <w:szCs w:val="20"/>
              </w:rPr>
              <w:t>norāda, ka publisku personu kapitālsabiedrības neietilpst valsts pārvaldes institucionālajā sistēmā, tās ir privātpersonas, līdz ar to valsts kapitālsabiedrības nevar būt Ministru kabineta rīkojuma adresāti.</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52A1849A" w14:textId="2D114627">
            <w:pPr>
              <w:rPr>
                <w:sz w:val="20"/>
                <w:szCs w:val="20"/>
              </w:rPr>
            </w:pPr>
            <w:r w:rsidRPr="00FA6FBB">
              <w:rPr>
                <w:sz w:val="20"/>
                <w:szCs w:val="20"/>
              </w:rPr>
              <w:t>Iebildums ņemts vērā, rīkojuma projekta 2.punkts svītrots.</w:t>
            </w:r>
          </w:p>
        </w:tc>
        <w:tc>
          <w:tcPr>
            <w:tcW w:w="2972" w:type="dxa"/>
            <w:vMerge/>
            <w:tcBorders>
              <w:left w:val="single" w:color="auto" w:sz="4" w:space="0"/>
            </w:tcBorders>
          </w:tcPr>
          <w:p w:rsidRPr="00FA6FBB" w:rsidR="00C91B66" w:rsidP="00C91B66" w:rsidRDefault="00C91B66" w14:paraId="1968DCC4" w14:textId="77777777">
            <w:pPr>
              <w:pStyle w:val="ListParagraph"/>
              <w:spacing w:after="0" w:line="240" w:lineRule="auto"/>
              <w:ind w:left="5"/>
              <w:jc w:val="both"/>
              <w:rPr>
                <w:rFonts w:ascii="Times New Roman" w:hAnsi="Times New Roman"/>
                <w:sz w:val="20"/>
                <w:szCs w:val="20"/>
              </w:rPr>
            </w:pPr>
          </w:p>
        </w:tc>
      </w:tr>
      <w:tr w:rsidRPr="00FA6FBB" w:rsidR="00C91B66" w:rsidTr="00F37BCE" w14:paraId="33666B35"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180D1D2A" w14:textId="151029F8">
            <w:pPr>
              <w:pStyle w:val="naisc"/>
              <w:spacing w:before="0" w:after="0"/>
              <w:rPr>
                <w:sz w:val="20"/>
                <w:szCs w:val="20"/>
              </w:rPr>
            </w:pPr>
            <w:r>
              <w:rPr>
                <w:sz w:val="20"/>
                <w:szCs w:val="20"/>
              </w:rPr>
              <w:t>4</w:t>
            </w:r>
            <w:r w:rsidRPr="00FA6FBB" w:rsidR="00C91B66">
              <w:rPr>
                <w:sz w:val="20"/>
                <w:szCs w:val="20"/>
              </w:rPr>
              <w:t>.</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4A249BAA" w14:textId="77777777">
            <w:pPr>
              <w:pStyle w:val="ListParagraph"/>
              <w:spacing w:after="0" w:line="240" w:lineRule="auto"/>
              <w:ind w:left="5"/>
              <w:rPr>
                <w:rFonts w:ascii="Times New Roman" w:hAnsi="Times New Roman"/>
                <w:sz w:val="20"/>
                <w:szCs w:val="20"/>
              </w:rPr>
            </w:pP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4D5ABDD8" w14:textId="77777777">
            <w:pPr>
              <w:jc w:val="both"/>
              <w:rPr>
                <w:b/>
                <w:sz w:val="20"/>
                <w:szCs w:val="20"/>
              </w:rPr>
            </w:pPr>
            <w:r w:rsidRPr="00FA6FBB">
              <w:rPr>
                <w:b/>
                <w:color w:val="000000" w:themeColor="text1"/>
                <w:sz w:val="20"/>
                <w:szCs w:val="20"/>
              </w:rPr>
              <w:t>Finanšu ministrijas 22.01.2019. atzinums Nr.12/A-7/332</w:t>
            </w:r>
            <w:r w:rsidRPr="00FA6FBB">
              <w:rPr>
                <w:b/>
                <w:sz w:val="20"/>
                <w:szCs w:val="20"/>
              </w:rPr>
              <w:t>:</w:t>
            </w:r>
          </w:p>
          <w:p w:rsidRPr="00FA6FBB" w:rsidR="00C91B66" w:rsidP="00C91B66" w:rsidRDefault="00C91B66" w14:paraId="7974A691" w14:textId="1832B6C8">
            <w:pPr>
              <w:jc w:val="both"/>
              <w:rPr>
                <w:b/>
                <w:sz w:val="20"/>
                <w:szCs w:val="20"/>
              </w:rPr>
            </w:pPr>
            <w:r w:rsidRPr="00FA6FBB">
              <w:rPr>
                <w:sz w:val="20"/>
                <w:szCs w:val="20"/>
              </w:rPr>
              <w:t>Finanšu ministrija norāda, ka atbilstoši Ministru kabineta 2014.gada 2.decembra noteikumiem Nr.737 “Attīstības plānošanas dokumentu izstrādes un ietekmes izvērtēšanas noteikumi” Ministru kabineta rīkojumā par konceptuālo ziņojumu jānorāda noteiktā uzdevuma izpildes termiņus atbilstoši atbalstītajam risinājumam.</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0B26F267" w14:textId="118E2D2C">
            <w:pPr>
              <w:rPr>
                <w:sz w:val="20"/>
                <w:szCs w:val="20"/>
              </w:rPr>
            </w:pPr>
            <w:r w:rsidRPr="00FA6FBB">
              <w:rPr>
                <w:sz w:val="20"/>
                <w:szCs w:val="20"/>
              </w:rPr>
              <w:t>Rīkojuma projekta 2.punkts svītrots.</w:t>
            </w:r>
          </w:p>
        </w:tc>
        <w:tc>
          <w:tcPr>
            <w:tcW w:w="2972" w:type="dxa"/>
            <w:vMerge/>
            <w:tcBorders>
              <w:left w:val="single" w:color="auto" w:sz="4" w:space="0"/>
              <w:bottom w:val="single" w:color="auto" w:sz="4" w:space="0"/>
            </w:tcBorders>
          </w:tcPr>
          <w:p w:rsidRPr="00FA6FBB" w:rsidR="00C91B66" w:rsidP="00C91B66" w:rsidRDefault="00C91B66" w14:paraId="702E1848" w14:textId="77777777">
            <w:pPr>
              <w:pStyle w:val="ListParagraph"/>
              <w:spacing w:after="0" w:line="240" w:lineRule="auto"/>
              <w:ind w:left="5"/>
              <w:jc w:val="both"/>
              <w:rPr>
                <w:rFonts w:ascii="Times New Roman" w:hAnsi="Times New Roman"/>
                <w:sz w:val="20"/>
                <w:szCs w:val="20"/>
              </w:rPr>
            </w:pPr>
          </w:p>
        </w:tc>
      </w:tr>
      <w:tr w:rsidRPr="00FA6FBB" w:rsidR="00C91B66" w:rsidTr="00C91B66" w14:paraId="1A8F7DEA"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386BDB54" w14:textId="79226F50">
            <w:pPr>
              <w:pStyle w:val="naisc"/>
              <w:spacing w:before="0" w:after="0"/>
              <w:rPr>
                <w:sz w:val="20"/>
                <w:szCs w:val="20"/>
              </w:rPr>
            </w:pPr>
            <w:r>
              <w:rPr>
                <w:sz w:val="20"/>
                <w:szCs w:val="20"/>
              </w:rPr>
              <w:t>5</w:t>
            </w:r>
            <w:r w:rsidRPr="00FA6FBB" w:rsidR="00C91B66">
              <w:rPr>
                <w:sz w:val="20"/>
                <w:szCs w:val="20"/>
              </w:rPr>
              <w:t>.</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1CCA09B2" w14:textId="71CA3902">
            <w:pPr>
              <w:pStyle w:val="ListParagraph"/>
              <w:spacing w:after="0" w:line="240" w:lineRule="auto"/>
              <w:ind w:left="5"/>
              <w:jc w:val="both"/>
              <w:rPr>
                <w:rFonts w:ascii="Times New Roman" w:hAnsi="Times New Roman"/>
                <w:sz w:val="20"/>
                <w:szCs w:val="20"/>
                <w:lang w:eastAsia="lv-LV"/>
              </w:rPr>
            </w:pPr>
            <w:r w:rsidRPr="00FA6FBB">
              <w:rPr>
                <w:rFonts w:ascii="Times New Roman" w:hAnsi="Times New Roman"/>
                <w:sz w:val="20"/>
                <w:szCs w:val="20"/>
              </w:rPr>
              <w:t>3. Satiksmes ministrijai saskaņā ar Sabiedrības vajadzībām nepieciešamā nekustamā īpašuma atsavināšanas likuma 8.panta pirmo daļu uzsākt konceptuālajā ziņojumā paredzēto Biķernieku kompleksās sporta bāzes attīstības projektu īstenošanai nepieciešamo nekustamo īpašumu apzināšanu un atlīdzības noteikšanu par atsavināmajiem nekustamajiem īpašumiem.</w:t>
            </w: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3829DC63" w14:textId="77777777">
            <w:pPr>
              <w:pStyle w:val="naisc"/>
              <w:spacing w:before="0" w:after="0"/>
              <w:ind w:firstLine="34"/>
              <w:jc w:val="both"/>
              <w:rPr>
                <w:b/>
                <w:sz w:val="20"/>
                <w:szCs w:val="20"/>
              </w:rPr>
            </w:pPr>
            <w:proofErr w:type="spellStart"/>
            <w:r w:rsidRPr="00FA6FBB">
              <w:rPr>
                <w:b/>
                <w:sz w:val="20"/>
                <w:szCs w:val="20"/>
              </w:rPr>
              <w:t>Pārresoru</w:t>
            </w:r>
            <w:proofErr w:type="spellEnd"/>
            <w:r w:rsidRPr="00FA6FBB">
              <w:rPr>
                <w:b/>
                <w:sz w:val="20"/>
                <w:szCs w:val="20"/>
              </w:rPr>
              <w:t xml:space="preserve"> koordinācijas centra 28.01.2019. atzinums Nr.1.2-7/9:</w:t>
            </w:r>
          </w:p>
          <w:p w:rsidRPr="00FA6FBB" w:rsidR="00C91B66" w:rsidP="00C91B66" w:rsidRDefault="00C91B66" w14:paraId="0DE2C5E3" w14:textId="38F8A133">
            <w:pPr>
              <w:jc w:val="both"/>
              <w:rPr>
                <w:sz w:val="20"/>
                <w:szCs w:val="20"/>
              </w:rPr>
            </w:pPr>
            <w:proofErr w:type="spellStart"/>
            <w:r w:rsidRPr="00FA6FBB">
              <w:rPr>
                <w:sz w:val="20"/>
                <w:szCs w:val="20"/>
              </w:rPr>
              <w:t>Pārresoru</w:t>
            </w:r>
            <w:proofErr w:type="spellEnd"/>
            <w:r w:rsidRPr="00FA6FBB">
              <w:rPr>
                <w:sz w:val="20"/>
                <w:szCs w:val="20"/>
              </w:rPr>
              <w:t xml:space="preserve"> koordinācijas centrs lūdz rīkojuma projekta 3.punktu vai konceptuālo ziņojumu papildināt ar termiņu, līdz kuram Satiksmes ministrijai Ministru kabinetā jāiesniedz informācija par nekustamo īpašumu atsavināšanas cenu, atbilstoši likuma “Par nekustamā īpašuma atsavināšanu sabiedrības vajadzībām” 9.pantam.</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136AF650" w14:textId="6BBD3A8A">
            <w:pPr>
              <w:pStyle w:val="naisc"/>
              <w:spacing w:before="0" w:after="0"/>
              <w:ind w:firstLine="33"/>
              <w:jc w:val="both"/>
              <w:rPr>
                <w:sz w:val="20"/>
                <w:szCs w:val="20"/>
              </w:rPr>
            </w:pPr>
            <w:r w:rsidRPr="00FA6FBB">
              <w:rPr>
                <w:sz w:val="20"/>
                <w:szCs w:val="20"/>
              </w:rPr>
              <w:t>Iebildums ir ņemts vērā, rīkojuma projekts papildināts ar jaunu punktu, nosakot termiņu līdz kuram Satiksmes ministrijai Ministru kabinetā jāiesniedz informācija par nekustamo īpašumu atsavināšanas cenu, atbilstoši likuma “Par nekustamā īpašuma atsavināšanu sabiedrības vajadzībām” 9.pantam.</w:t>
            </w:r>
          </w:p>
          <w:p w:rsidRPr="00FA6FBB" w:rsidR="00C91B66" w:rsidP="00C91B66" w:rsidRDefault="00C91B66" w14:paraId="4FCE4F3C" w14:textId="2A012CA4">
            <w:pPr>
              <w:rPr>
                <w:sz w:val="20"/>
                <w:szCs w:val="20"/>
              </w:rPr>
            </w:pPr>
            <w:r w:rsidRPr="00FA6FBB">
              <w:rPr>
                <w:sz w:val="20"/>
                <w:szCs w:val="20"/>
              </w:rPr>
              <w:t xml:space="preserve"> </w:t>
            </w:r>
          </w:p>
        </w:tc>
        <w:tc>
          <w:tcPr>
            <w:tcW w:w="2972" w:type="dxa"/>
            <w:tcBorders>
              <w:top w:val="single" w:color="auto" w:sz="4" w:space="0"/>
              <w:left w:val="single" w:color="auto" w:sz="4" w:space="0"/>
              <w:bottom w:val="single" w:color="auto" w:sz="4" w:space="0"/>
            </w:tcBorders>
          </w:tcPr>
          <w:p w:rsidRPr="00FA6FBB" w:rsidR="00C91B66" w:rsidP="00C91B66" w:rsidRDefault="00C91B66" w14:paraId="3C33FC09" w14:textId="77777777">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 xml:space="preserve">3. Satiksmes ministrijai līdz 2020.gada 1.oktobrim iesniegt Ministru kabinetā informāciju par nekustamo īpašumu atsavināšanas cenu. </w:t>
            </w:r>
          </w:p>
          <w:p w:rsidRPr="00FA6FBB" w:rsidR="00C91B66" w:rsidP="00C91B66" w:rsidRDefault="00C91B66" w14:paraId="38C28C5C" w14:textId="3158B020">
            <w:pPr>
              <w:pStyle w:val="ListParagraph"/>
              <w:spacing w:after="0" w:line="240" w:lineRule="auto"/>
              <w:ind w:left="5"/>
              <w:jc w:val="both"/>
              <w:rPr>
                <w:rFonts w:ascii="Times New Roman" w:hAnsi="Times New Roman"/>
                <w:sz w:val="20"/>
                <w:szCs w:val="20"/>
                <w:lang w:eastAsia="lv-LV"/>
              </w:rPr>
            </w:pPr>
            <w:r w:rsidRPr="00FA6FBB">
              <w:rPr>
                <w:rFonts w:ascii="Times New Roman" w:hAnsi="Times New Roman"/>
                <w:sz w:val="20"/>
                <w:szCs w:val="20"/>
              </w:rPr>
              <w:t xml:space="preserve"> </w:t>
            </w:r>
          </w:p>
        </w:tc>
      </w:tr>
      <w:tr w:rsidRPr="00FA6FBB" w:rsidR="00C91B66" w:rsidTr="00C91B66" w14:paraId="69B3EFF0" w14:textId="77777777">
        <w:trPr>
          <w:trHeight w:val="480"/>
        </w:trPr>
        <w:tc>
          <w:tcPr>
            <w:tcW w:w="713" w:type="dxa"/>
            <w:tcBorders>
              <w:top w:val="single" w:color="auto" w:sz="4" w:space="0"/>
              <w:left w:val="single" w:color="auto" w:sz="4" w:space="0"/>
              <w:bottom w:val="single" w:color="auto" w:sz="4" w:space="0"/>
              <w:right w:val="single" w:color="auto" w:sz="4" w:space="0"/>
            </w:tcBorders>
          </w:tcPr>
          <w:p w:rsidRPr="00FA6FBB" w:rsidR="00C91B66" w:rsidP="00C91B66" w:rsidRDefault="002D69A6" w14:paraId="5FF0E07D" w14:textId="34825E09">
            <w:pPr>
              <w:pStyle w:val="naisc"/>
              <w:spacing w:before="0" w:after="0"/>
              <w:rPr>
                <w:sz w:val="20"/>
                <w:szCs w:val="20"/>
              </w:rPr>
            </w:pPr>
            <w:r>
              <w:rPr>
                <w:sz w:val="20"/>
                <w:szCs w:val="20"/>
              </w:rPr>
              <w:lastRenderedPageBreak/>
              <w:t>6</w:t>
            </w:r>
            <w:r w:rsidRPr="00FA6FBB" w:rsidR="00C91B66">
              <w:rPr>
                <w:sz w:val="20"/>
                <w:szCs w:val="20"/>
              </w:rPr>
              <w:t>.</w:t>
            </w:r>
          </w:p>
        </w:tc>
        <w:tc>
          <w:tcPr>
            <w:tcW w:w="2792"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36E10FD9" w14:textId="64DCB6E4">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 xml:space="preserve">3. Satiksmes ministrijai līdz 2020.gada 1.oktobrim iesniegt Ministru kabinetā informāciju par nekustamo īpašumu atsavināšanas cenu. </w:t>
            </w:r>
          </w:p>
        </w:tc>
        <w:tc>
          <w:tcPr>
            <w:tcW w:w="4136"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3708C90B" w14:textId="77777777">
            <w:pPr>
              <w:pStyle w:val="NormalWeb"/>
              <w:spacing w:before="0" w:beforeAutospacing="0" w:after="0" w:afterAutospacing="0"/>
              <w:jc w:val="both"/>
              <w:rPr>
                <w:b/>
                <w:sz w:val="20"/>
                <w:szCs w:val="20"/>
              </w:rPr>
            </w:pPr>
            <w:r w:rsidRPr="00FA6FBB">
              <w:rPr>
                <w:b/>
                <w:sz w:val="20"/>
                <w:szCs w:val="20"/>
              </w:rPr>
              <w:t xml:space="preserve">Tieslietu ministrijas 31.05.2019. atzinums: </w:t>
            </w:r>
          </w:p>
          <w:p w:rsidRPr="00FA6FBB" w:rsidR="00C91B66" w:rsidP="00C91B66" w:rsidRDefault="00C91B66" w14:paraId="7329DC02" w14:textId="402F15E4">
            <w:pPr>
              <w:pStyle w:val="naisc"/>
              <w:spacing w:before="0" w:after="0"/>
              <w:ind w:firstLine="34"/>
              <w:jc w:val="both"/>
              <w:rPr>
                <w:b/>
                <w:sz w:val="20"/>
                <w:szCs w:val="20"/>
              </w:rPr>
            </w:pPr>
            <w:r w:rsidRPr="00FA6FBB">
              <w:rPr>
                <w:sz w:val="20"/>
                <w:szCs w:val="20"/>
              </w:rPr>
              <w:t>Saskaņā ar Sabiedrības vajadzībām nepieciešamā nekustamā īpašuma atsavināšanas likuma 9. panta pirmo daļu Ministru kabinets vai pašvaldība četru mēnešu laikā pēc tam, kad pieņemts lēmums par atlīdzības apmēru, pieņem lēmumu ierosināt sabiedrības vajadzību nodrošināšanai nepieciešamā nekustamā īpašuma atsavināšanu par noteikto atlīdzību. Ievērojot minēto, aicinām precizēt projekta 3.punktu.</w:t>
            </w:r>
          </w:p>
        </w:tc>
        <w:tc>
          <w:tcPr>
            <w:tcW w:w="3959" w:type="dxa"/>
            <w:tcBorders>
              <w:top w:val="single" w:color="auto" w:sz="4" w:space="0"/>
              <w:left w:val="single" w:color="auto" w:sz="4" w:space="0"/>
              <w:bottom w:val="single" w:color="auto" w:sz="4" w:space="0"/>
              <w:right w:val="single" w:color="auto" w:sz="4" w:space="0"/>
            </w:tcBorders>
          </w:tcPr>
          <w:p w:rsidRPr="00FA6FBB" w:rsidR="00C91B66" w:rsidP="00C91B66" w:rsidRDefault="00C91B66" w14:paraId="27EA3350" w14:textId="5B475B6C">
            <w:pPr>
              <w:pStyle w:val="naisc"/>
              <w:spacing w:before="0" w:after="0"/>
              <w:ind w:firstLine="33"/>
              <w:jc w:val="both"/>
              <w:rPr>
                <w:sz w:val="20"/>
                <w:szCs w:val="20"/>
              </w:rPr>
            </w:pPr>
            <w:r w:rsidRPr="00FA6FBB">
              <w:rPr>
                <w:sz w:val="20"/>
                <w:szCs w:val="20"/>
              </w:rPr>
              <w:t>Iebildums ņemts vērā</w:t>
            </w:r>
            <w:r>
              <w:rPr>
                <w:sz w:val="20"/>
                <w:szCs w:val="20"/>
              </w:rPr>
              <w:t>.</w:t>
            </w:r>
          </w:p>
        </w:tc>
        <w:tc>
          <w:tcPr>
            <w:tcW w:w="2972" w:type="dxa"/>
            <w:tcBorders>
              <w:top w:val="single" w:color="auto" w:sz="4" w:space="0"/>
              <w:left w:val="single" w:color="auto" w:sz="4" w:space="0"/>
              <w:bottom w:val="single" w:color="auto" w:sz="4" w:space="0"/>
            </w:tcBorders>
          </w:tcPr>
          <w:p w:rsidRPr="00FA6FBB" w:rsidR="00C91B66" w:rsidP="00C91B66" w:rsidRDefault="00C91B66" w14:paraId="5EBF3DD5" w14:textId="14E12A1A">
            <w:pPr>
              <w:pStyle w:val="ListParagraph"/>
              <w:spacing w:after="0" w:line="240" w:lineRule="auto"/>
              <w:ind w:left="5"/>
              <w:jc w:val="both"/>
              <w:rPr>
                <w:rFonts w:ascii="Times New Roman" w:hAnsi="Times New Roman"/>
                <w:sz w:val="20"/>
                <w:szCs w:val="20"/>
              </w:rPr>
            </w:pPr>
            <w:r w:rsidRPr="00FA6FBB">
              <w:rPr>
                <w:rFonts w:ascii="Times New Roman" w:hAnsi="Times New Roman"/>
                <w:sz w:val="20"/>
                <w:szCs w:val="20"/>
              </w:rPr>
              <w:t xml:space="preserve">3. Satiksmes ministrijai līdz 2020.gada 1.oktobrim iesniegt Ministru kabinetā lēmumu par nekustamo īpašumu atsavināšanas cenu. </w:t>
            </w:r>
          </w:p>
        </w:tc>
      </w:tr>
    </w:tbl>
    <w:p w:rsidRPr="00FA6FBB" w:rsidR="00682EDC" w:rsidP="00FB221E" w:rsidRDefault="00682EDC" w14:paraId="39CB2E91" w14:textId="6AA40F09">
      <w:pPr>
        <w:jc w:val="both"/>
      </w:pPr>
    </w:p>
    <w:p w:rsidRPr="00FA6FBB" w:rsidR="00D37EAC" w:rsidP="00FB221E" w:rsidRDefault="00D37EAC" w14:paraId="32E1B120" w14:textId="77777777">
      <w:pPr>
        <w:jc w:val="both"/>
      </w:pPr>
      <w:bookmarkStart w:name="_Hlk11048981" w:id="7"/>
    </w:p>
    <w:p w:rsidRPr="00FA6FBB" w:rsidR="00682EDC" w:rsidP="00FB221E" w:rsidRDefault="00682EDC" w14:paraId="42C65169" w14:textId="77777777">
      <w:pPr>
        <w:jc w:val="both"/>
      </w:pPr>
    </w:p>
    <w:bookmarkEnd w:id="7"/>
    <w:p w:rsidRPr="00FA6FBB" w:rsidR="00682EDC" w:rsidP="00FB221E" w:rsidRDefault="00682EDC" w14:paraId="4D2DEFBA" w14:textId="6BD43D8E">
      <w:pPr>
        <w:jc w:val="both"/>
      </w:pPr>
      <w:r w:rsidRPr="00FA6FBB">
        <w:t xml:space="preserve">Atbildīgā amatpersona </w:t>
      </w:r>
      <w:r w:rsidRPr="00FA6FBB">
        <w:tab/>
      </w:r>
      <w:r w:rsidRPr="00FA6FBB">
        <w:tab/>
      </w:r>
      <w:r w:rsidRPr="00FA6FBB">
        <w:tab/>
      </w:r>
      <w:r w:rsidRPr="00FA6FBB">
        <w:tab/>
      </w:r>
      <w:r w:rsidRPr="00FA6FBB">
        <w:tab/>
      </w:r>
      <w:r w:rsidRPr="00FA6FBB">
        <w:tab/>
      </w:r>
      <w:r w:rsidRPr="00FA6FBB">
        <w:tab/>
      </w:r>
      <w:r w:rsidRPr="00FA6FBB">
        <w:tab/>
      </w:r>
      <w:r w:rsidRPr="00FA6FBB">
        <w:tab/>
      </w:r>
      <w:r w:rsidRPr="00FA6FBB">
        <w:tab/>
      </w:r>
      <w:r w:rsidRPr="00FA6FBB">
        <w:tab/>
      </w:r>
      <w:r w:rsidRPr="00FA6FBB">
        <w:tab/>
      </w:r>
      <w:r w:rsidRPr="00FA6FBB">
        <w:tab/>
        <w:t xml:space="preserve">  </w:t>
      </w:r>
      <w:r w:rsidRPr="00FA6FBB">
        <w:tab/>
      </w:r>
      <w:bookmarkEnd w:id="0"/>
      <w:proofErr w:type="spellStart"/>
      <w:r w:rsidR="005E3750">
        <w:t>I.Strauta</w:t>
      </w:r>
      <w:proofErr w:type="spellEnd"/>
    </w:p>
    <w:p w:rsidRPr="00FA6FBB" w:rsidR="00580A72" w:rsidRDefault="00580A72" w14:paraId="17DC2DA3" w14:textId="77777777">
      <w:pPr>
        <w:jc w:val="both"/>
      </w:pPr>
    </w:p>
    <w:sectPr w:rsidRPr="00FA6FBB" w:rsidR="00580A72" w:rsidSect="00ED4C0B">
      <w:headerReference w:type="even" r:id="rId11"/>
      <w:headerReference w:type="default" r:id="rId12"/>
      <w:footerReference w:type="defaul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9F83" w14:textId="77777777" w:rsidR="000D607E" w:rsidRDefault="000D607E">
      <w:r>
        <w:separator/>
      </w:r>
    </w:p>
  </w:endnote>
  <w:endnote w:type="continuationSeparator" w:id="0">
    <w:p w14:paraId="44FD9580" w14:textId="77777777" w:rsidR="000D607E" w:rsidRDefault="000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7523" w14:textId="789C3511" w:rsidR="001E44EB" w:rsidRPr="00682EDC" w:rsidRDefault="00682EDC">
    <w:pPr>
      <w:pStyle w:val="Footer"/>
      <w:rPr>
        <w:sz w:val="20"/>
        <w:szCs w:val="20"/>
      </w:rPr>
    </w:pPr>
    <w:r w:rsidRPr="00682EDC">
      <w:rPr>
        <w:sz w:val="20"/>
        <w:szCs w:val="20"/>
      </w:rPr>
      <w:t>SMIzz_</w:t>
    </w:r>
    <w:r w:rsidR="00BA78AE">
      <w:rPr>
        <w:sz w:val="20"/>
        <w:szCs w:val="20"/>
      </w:rPr>
      <w:t>25</w:t>
    </w:r>
    <w:r w:rsidRPr="00682EDC">
      <w:rPr>
        <w:sz w:val="20"/>
        <w:szCs w:val="20"/>
      </w:rPr>
      <w:t>0</w:t>
    </w:r>
    <w:r w:rsidR="005F318D">
      <w:rPr>
        <w:sz w:val="20"/>
        <w:szCs w:val="20"/>
      </w:rPr>
      <w:t>6</w:t>
    </w:r>
    <w:r w:rsidRPr="00682EDC">
      <w:rPr>
        <w:sz w:val="20"/>
        <w:szCs w:val="20"/>
      </w:rPr>
      <w:t>1</w:t>
    </w:r>
    <w:r w:rsidR="00732AE7">
      <w:rPr>
        <w:sz w:val="20"/>
        <w:szCs w:val="20"/>
      </w:rPr>
      <w:t>9_</w:t>
    </w:r>
    <w:r w:rsidR="001E44EB">
      <w:rPr>
        <w:sz w:val="20"/>
        <w:szCs w:val="20"/>
      </w:rPr>
      <w:t>Konczin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D45C" w14:textId="263C8FF9" w:rsidR="006455E7" w:rsidRPr="00015C84" w:rsidRDefault="00BA7640" w:rsidP="00364BB6">
    <w:pPr>
      <w:pStyle w:val="Footer"/>
      <w:rPr>
        <w:sz w:val="20"/>
        <w:szCs w:val="20"/>
      </w:rPr>
    </w:pPr>
    <w:r w:rsidRPr="00BA7640">
      <w:rPr>
        <w:sz w:val="20"/>
        <w:szCs w:val="20"/>
      </w:rPr>
      <w:t>SMIzz_</w:t>
    </w:r>
    <w:r w:rsidR="00BA78AE">
      <w:rPr>
        <w:sz w:val="20"/>
        <w:szCs w:val="20"/>
      </w:rPr>
      <w:t>25</w:t>
    </w:r>
    <w:r w:rsidR="00126F7E">
      <w:rPr>
        <w:sz w:val="20"/>
        <w:szCs w:val="20"/>
      </w:rPr>
      <w:t>0</w:t>
    </w:r>
    <w:r w:rsidR="00B26DCB">
      <w:rPr>
        <w:sz w:val="20"/>
        <w:szCs w:val="20"/>
      </w:rPr>
      <w:t>6</w:t>
    </w:r>
    <w:r w:rsidR="00126F7E">
      <w:rPr>
        <w:sz w:val="20"/>
        <w:szCs w:val="20"/>
      </w:rPr>
      <w:t>19</w:t>
    </w:r>
    <w:r w:rsidRPr="00BA7640">
      <w:rPr>
        <w:sz w:val="20"/>
        <w:szCs w:val="20"/>
      </w:rPr>
      <w:t>_</w:t>
    </w:r>
    <w:r w:rsidR="00732AE7">
      <w:rPr>
        <w:sz w:val="20"/>
        <w:szCs w:val="20"/>
      </w:rPr>
      <w:t>K</w:t>
    </w:r>
    <w:r w:rsidR="00126F7E">
      <w:rPr>
        <w:sz w:val="20"/>
        <w:szCs w:val="20"/>
      </w:rPr>
      <w:t>onczin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FD19" w14:textId="77777777" w:rsidR="000D607E" w:rsidRDefault="000D607E">
      <w:r>
        <w:separator/>
      </w:r>
    </w:p>
  </w:footnote>
  <w:footnote w:type="continuationSeparator" w:id="0">
    <w:p w14:paraId="37877A3F" w14:textId="77777777" w:rsidR="000D607E" w:rsidRDefault="000D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P="00364BB6" w:rsidRDefault="006455E7" w14:paraId="41CF646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14:paraId="4C4C75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P="00364BB6" w:rsidRDefault="006455E7" w14:paraId="46B204CE" w14:textId="32F99AF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36C">
      <w:rPr>
        <w:rStyle w:val="PageNumber"/>
        <w:noProof/>
      </w:rPr>
      <w:t>2</w:t>
    </w:r>
    <w:r>
      <w:rPr>
        <w:rStyle w:val="PageNumber"/>
      </w:rPr>
      <w:fldChar w:fldCharType="end"/>
    </w:r>
  </w:p>
  <w:p w:rsidR="006455E7" w:rsidRDefault="006455E7" w14:paraId="366F25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950"/>
    <w:multiLevelType w:val="hybridMultilevel"/>
    <w:tmpl w:val="20E66B3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705C"/>
    <w:multiLevelType w:val="hybridMultilevel"/>
    <w:tmpl w:val="2F227B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3060D1"/>
    <w:multiLevelType w:val="hybridMultilevel"/>
    <w:tmpl w:val="DED04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F5307E"/>
    <w:multiLevelType w:val="hybridMultilevel"/>
    <w:tmpl w:val="456A6974"/>
    <w:lvl w:ilvl="0" w:tplc="75C0BF52">
      <w:start w:val="1"/>
      <w:numFmt w:val="decimal"/>
      <w:lvlText w:val="%1."/>
      <w:lvlJc w:val="left"/>
      <w:pPr>
        <w:ind w:left="1080" w:hanging="360"/>
      </w:pPr>
      <w:rPr>
        <w:b/>
      </w:rPr>
    </w:lvl>
    <w:lvl w:ilvl="1" w:tplc="2214B96C">
      <w:start w:val="1"/>
      <w:numFmt w:val="lowerLetter"/>
      <w:lvlText w:val="%2."/>
      <w:lvlJc w:val="left"/>
      <w:pPr>
        <w:ind w:left="1800" w:hanging="360"/>
      </w:pPr>
    </w:lvl>
    <w:lvl w:ilvl="2" w:tplc="EC286C7C">
      <w:start w:val="1"/>
      <w:numFmt w:val="lowerRoman"/>
      <w:lvlText w:val="%3."/>
      <w:lvlJc w:val="right"/>
      <w:pPr>
        <w:ind w:left="2520" w:hanging="180"/>
      </w:pPr>
    </w:lvl>
    <w:lvl w:ilvl="3" w:tplc="2BCEC40C">
      <w:start w:val="1"/>
      <w:numFmt w:val="decimal"/>
      <w:lvlText w:val="%4."/>
      <w:lvlJc w:val="left"/>
      <w:pPr>
        <w:ind w:left="3240" w:hanging="360"/>
      </w:pPr>
    </w:lvl>
    <w:lvl w:ilvl="4" w:tplc="A05A3AA0">
      <w:start w:val="1"/>
      <w:numFmt w:val="lowerLetter"/>
      <w:lvlText w:val="%5."/>
      <w:lvlJc w:val="left"/>
      <w:pPr>
        <w:ind w:left="3960" w:hanging="360"/>
      </w:pPr>
    </w:lvl>
    <w:lvl w:ilvl="5" w:tplc="5FE2FE38">
      <w:start w:val="1"/>
      <w:numFmt w:val="lowerRoman"/>
      <w:lvlText w:val="%6."/>
      <w:lvlJc w:val="right"/>
      <w:pPr>
        <w:ind w:left="4680" w:hanging="180"/>
      </w:pPr>
    </w:lvl>
    <w:lvl w:ilvl="6" w:tplc="4D2AB91A">
      <w:start w:val="1"/>
      <w:numFmt w:val="decimal"/>
      <w:lvlText w:val="%7."/>
      <w:lvlJc w:val="left"/>
      <w:pPr>
        <w:ind w:left="5400" w:hanging="360"/>
      </w:pPr>
    </w:lvl>
    <w:lvl w:ilvl="7" w:tplc="9D5408CE">
      <w:start w:val="1"/>
      <w:numFmt w:val="lowerLetter"/>
      <w:lvlText w:val="%8."/>
      <w:lvlJc w:val="left"/>
      <w:pPr>
        <w:ind w:left="6120" w:hanging="360"/>
      </w:pPr>
    </w:lvl>
    <w:lvl w:ilvl="8" w:tplc="10748AF4">
      <w:start w:val="1"/>
      <w:numFmt w:val="lowerRoman"/>
      <w:lvlText w:val="%9."/>
      <w:lvlJc w:val="right"/>
      <w:pPr>
        <w:ind w:left="6840" w:hanging="180"/>
      </w:pPr>
    </w:lvl>
  </w:abstractNum>
  <w:abstractNum w:abstractNumId="4" w15:restartNumberingAfterBreak="0">
    <w:nsid w:val="3D80186F"/>
    <w:multiLevelType w:val="hybridMultilevel"/>
    <w:tmpl w:val="2CE49A1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B16B9E"/>
    <w:multiLevelType w:val="hybridMultilevel"/>
    <w:tmpl w:val="CFCEA0E8"/>
    <w:lvl w:ilvl="0" w:tplc="D6063872">
      <w:start w:val="3"/>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6" w15:restartNumberingAfterBreak="0">
    <w:nsid w:val="3F765CD4"/>
    <w:multiLevelType w:val="hybridMultilevel"/>
    <w:tmpl w:val="1A50C2F8"/>
    <w:lvl w:ilvl="0" w:tplc="EC3428F2">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38F1205"/>
    <w:multiLevelType w:val="hybridMultilevel"/>
    <w:tmpl w:val="546AD8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65B5A0D"/>
    <w:multiLevelType w:val="hybridMultilevel"/>
    <w:tmpl w:val="F3B64A68"/>
    <w:lvl w:ilvl="0" w:tplc="D6063872">
      <w:start w:val="3"/>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9" w15:restartNumberingAfterBreak="0">
    <w:nsid w:val="4B280C49"/>
    <w:multiLevelType w:val="hybridMultilevel"/>
    <w:tmpl w:val="F3B64A68"/>
    <w:lvl w:ilvl="0" w:tplc="D6063872">
      <w:start w:val="3"/>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0" w15:restartNumberingAfterBreak="0">
    <w:nsid w:val="4B9A1F76"/>
    <w:multiLevelType w:val="hybridMultilevel"/>
    <w:tmpl w:val="D0EC757C"/>
    <w:lvl w:ilvl="0" w:tplc="9F90FE48">
      <w:start w:val="1"/>
      <w:numFmt w:val="decimal"/>
      <w:lvlText w:val="%1."/>
      <w:lvlJc w:val="left"/>
      <w:pPr>
        <w:ind w:left="720" w:hanging="360"/>
      </w:pPr>
    </w:lvl>
    <w:lvl w:ilvl="1" w:tplc="A59CF248">
      <w:start w:val="1"/>
      <w:numFmt w:val="lowerLetter"/>
      <w:lvlText w:val="%2."/>
      <w:lvlJc w:val="left"/>
      <w:pPr>
        <w:ind w:left="1440" w:hanging="360"/>
      </w:pPr>
    </w:lvl>
    <w:lvl w:ilvl="2" w:tplc="7F6A762A">
      <w:start w:val="1"/>
      <w:numFmt w:val="lowerRoman"/>
      <w:lvlText w:val="%3."/>
      <w:lvlJc w:val="right"/>
      <w:pPr>
        <w:ind w:left="2160" w:hanging="180"/>
      </w:pPr>
    </w:lvl>
    <w:lvl w:ilvl="3" w:tplc="BCD6145A">
      <w:start w:val="1"/>
      <w:numFmt w:val="decimal"/>
      <w:lvlText w:val="%4."/>
      <w:lvlJc w:val="left"/>
      <w:pPr>
        <w:ind w:left="2880" w:hanging="360"/>
      </w:pPr>
    </w:lvl>
    <w:lvl w:ilvl="4" w:tplc="0ED09850">
      <w:start w:val="1"/>
      <w:numFmt w:val="lowerLetter"/>
      <w:lvlText w:val="%5."/>
      <w:lvlJc w:val="left"/>
      <w:pPr>
        <w:ind w:left="3600" w:hanging="360"/>
      </w:pPr>
    </w:lvl>
    <w:lvl w:ilvl="5" w:tplc="BB3C6630">
      <w:start w:val="1"/>
      <w:numFmt w:val="lowerRoman"/>
      <w:lvlText w:val="%6."/>
      <w:lvlJc w:val="right"/>
      <w:pPr>
        <w:ind w:left="4320" w:hanging="180"/>
      </w:pPr>
    </w:lvl>
    <w:lvl w:ilvl="6" w:tplc="C21A1394">
      <w:start w:val="1"/>
      <w:numFmt w:val="decimal"/>
      <w:lvlText w:val="%7."/>
      <w:lvlJc w:val="left"/>
      <w:pPr>
        <w:ind w:left="5040" w:hanging="360"/>
      </w:pPr>
    </w:lvl>
    <w:lvl w:ilvl="7" w:tplc="6972A3CC">
      <w:start w:val="1"/>
      <w:numFmt w:val="lowerLetter"/>
      <w:lvlText w:val="%8."/>
      <w:lvlJc w:val="left"/>
      <w:pPr>
        <w:ind w:left="5760" w:hanging="360"/>
      </w:pPr>
    </w:lvl>
    <w:lvl w:ilvl="8" w:tplc="4EE29B18">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F97F12"/>
    <w:multiLevelType w:val="hybridMultilevel"/>
    <w:tmpl w:val="734C9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4D19F9"/>
    <w:multiLevelType w:val="hybridMultilevel"/>
    <w:tmpl w:val="F3B64A68"/>
    <w:lvl w:ilvl="0" w:tplc="D6063872">
      <w:start w:val="3"/>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574842"/>
    <w:multiLevelType w:val="hybridMultilevel"/>
    <w:tmpl w:val="735859C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B0767"/>
    <w:multiLevelType w:val="hybridMultilevel"/>
    <w:tmpl w:val="EAA0C20E"/>
    <w:lvl w:ilvl="0" w:tplc="61160D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D67428"/>
    <w:multiLevelType w:val="hybridMultilevel"/>
    <w:tmpl w:val="1DA6DA14"/>
    <w:lvl w:ilvl="0" w:tplc="9B349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ADE78E5"/>
    <w:multiLevelType w:val="hybridMultilevel"/>
    <w:tmpl w:val="CFCEA0E8"/>
    <w:lvl w:ilvl="0" w:tplc="D6063872">
      <w:start w:val="3"/>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7"/>
  </w:num>
  <w:num w:numId="4">
    <w:abstractNumId w:val="14"/>
  </w:num>
  <w:num w:numId="5">
    <w:abstractNumId w:val="1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8"/>
  </w:num>
  <w:num w:numId="18">
    <w:abstractNumId w:val="5"/>
  </w:num>
  <w:num w:numId="19">
    <w:abstractNumId w:val="19"/>
  </w:num>
  <w:num w:numId="20">
    <w:abstractNumId w:val="1"/>
  </w:num>
  <w:num w:numId="21">
    <w:abstractNumId w:val="4"/>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36B"/>
    <w:rsid w:val="000032EE"/>
    <w:rsid w:val="00003C53"/>
    <w:rsid w:val="0000456E"/>
    <w:rsid w:val="000055EA"/>
    <w:rsid w:val="00006BF1"/>
    <w:rsid w:val="00007576"/>
    <w:rsid w:val="00007D91"/>
    <w:rsid w:val="0001118D"/>
    <w:rsid w:val="0001131F"/>
    <w:rsid w:val="00011663"/>
    <w:rsid w:val="0001249F"/>
    <w:rsid w:val="000125C0"/>
    <w:rsid w:val="0001270C"/>
    <w:rsid w:val="000136AA"/>
    <w:rsid w:val="000137F7"/>
    <w:rsid w:val="00013B4C"/>
    <w:rsid w:val="00013BF6"/>
    <w:rsid w:val="0001554C"/>
    <w:rsid w:val="00015B94"/>
    <w:rsid w:val="00015C84"/>
    <w:rsid w:val="00015DE5"/>
    <w:rsid w:val="00016013"/>
    <w:rsid w:val="000162D1"/>
    <w:rsid w:val="000172E2"/>
    <w:rsid w:val="00017449"/>
    <w:rsid w:val="00020249"/>
    <w:rsid w:val="00022338"/>
    <w:rsid w:val="0002296A"/>
    <w:rsid w:val="00022B0F"/>
    <w:rsid w:val="00022B9A"/>
    <w:rsid w:val="00023FD6"/>
    <w:rsid w:val="0002416A"/>
    <w:rsid w:val="00024682"/>
    <w:rsid w:val="00024CCD"/>
    <w:rsid w:val="00024D20"/>
    <w:rsid w:val="000253DB"/>
    <w:rsid w:val="00026E19"/>
    <w:rsid w:val="00027484"/>
    <w:rsid w:val="000274E7"/>
    <w:rsid w:val="000278E7"/>
    <w:rsid w:val="00027A63"/>
    <w:rsid w:val="00027F9D"/>
    <w:rsid w:val="000307B5"/>
    <w:rsid w:val="00032457"/>
    <w:rsid w:val="000324D9"/>
    <w:rsid w:val="000324E8"/>
    <w:rsid w:val="00032AC9"/>
    <w:rsid w:val="0003330F"/>
    <w:rsid w:val="0003413A"/>
    <w:rsid w:val="000349CA"/>
    <w:rsid w:val="0003557A"/>
    <w:rsid w:val="00035C06"/>
    <w:rsid w:val="000366DF"/>
    <w:rsid w:val="000376CD"/>
    <w:rsid w:val="00040817"/>
    <w:rsid w:val="00040A5C"/>
    <w:rsid w:val="00041B83"/>
    <w:rsid w:val="00043005"/>
    <w:rsid w:val="0004345F"/>
    <w:rsid w:val="00044026"/>
    <w:rsid w:val="00046075"/>
    <w:rsid w:val="0004655B"/>
    <w:rsid w:val="00046CAD"/>
    <w:rsid w:val="00046F5C"/>
    <w:rsid w:val="00047385"/>
    <w:rsid w:val="00050554"/>
    <w:rsid w:val="00052A6E"/>
    <w:rsid w:val="00053706"/>
    <w:rsid w:val="00053E04"/>
    <w:rsid w:val="0005783D"/>
    <w:rsid w:val="000579E6"/>
    <w:rsid w:val="00060E03"/>
    <w:rsid w:val="00061477"/>
    <w:rsid w:val="000641CE"/>
    <w:rsid w:val="00065271"/>
    <w:rsid w:val="00066176"/>
    <w:rsid w:val="0006618D"/>
    <w:rsid w:val="00066885"/>
    <w:rsid w:val="0006694E"/>
    <w:rsid w:val="00066A37"/>
    <w:rsid w:val="00066EDE"/>
    <w:rsid w:val="00066F05"/>
    <w:rsid w:val="00072628"/>
    <w:rsid w:val="000728ED"/>
    <w:rsid w:val="000733F5"/>
    <w:rsid w:val="000733FF"/>
    <w:rsid w:val="0007577A"/>
    <w:rsid w:val="0007671A"/>
    <w:rsid w:val="000772EA"/>
    <w:rsid w:val="000775D0"/>
    <w:rsid w:val="0008106E"/>
    <w:rsid w:val="00081B0F"/>
    <w:rsid w:val="0008283D"/>
    <w:rsid w:val="00083090"/>
    <w:rsid w:val="00083214"/>
    <w:rsid w:val="00083B8F"/>
    <w:rsid w:val="000840B2"/>
    <w:rsid w:val="00084609"/>
    <w:rsid w:val="00084B11"/>
    <w:rsid w:val="00085322"/>
    <w:rsid w:val="0008656F"/>
    <w:rsid w:val="00086AB9"/>
    <w:rsid w:val="00086B3C"/>
    <w:rsid w:val="00086BCE"/>
    <w:rsid w:val="00086F36"/>
    <w:rsid w:val="00090168"/>
    <w:rsid w:val="00090C76"/>
    <w:rsid w:val="00091033"/>
    <w:rsid w:val="00091F10"/>
    <w:rsid w:val="0009302B"/>
    <w:rsid w:val="00093EC2"/>
    <w:rsid w:val="000949FA"/>
    <w:rsid w:val="000958A2"/>
    <w:rsid w:val="000965E7"/>
    <w:rsid w:val="000A0041"/>
    <w:rsid w:val="000A06FC"/>
    <w:rsid w:val="000A137F"/>
    <w:rsid w:val="000A1720"/>
    <w:rsid w:val="000A1A02"/>
    <w:rsid w:val="000A4035"/>
    <w:rsid w:val="000A483A"/>
    <w:rsid w:val="000A55D2"/>
    <w:rsid w:val="000A64D3"/>
    <w:rsid w:val="000A7113"/>
    <w:rsid w:val="000A77B9"/>
    <w:rsid w:val="000A7EA7"/>
    <w:rsid w:val="000B0403"/>
    <w:rsid w:val="000B057B"/>
    <w:rsid w:val="000B0642"/>
    <w:rsid w:val="000B06E7"/>
    <w:rsid w:val="000B0898"/>
    <w:rsid w:val="000B0C94"/>
    <w:rsid w:val="000B15E5"/>
    <w:rsid w:val="000B205E"/>
    <w:rsid w:val="000B2382"/>
    <w:rsid w:val="000B2451"/>
    <w:rsid w:val="000B3171"/>
    <w:rsid w:val="000B34A5"/>
    <w:rsid w:val="000B4746"/>
    <w:rsid w:val="000B7966"/>
    <w:rsid w:val="000B7CB1"/>
    <w:rsid w:val="000C0236"/>
    <w:rsid w:val="000C0AE6"/>
    <w:rsid w:val="000C0D0D"/>
    <w:rsid w:val="000C2555"/>
    <w:rsid w:val="000C3545"/>
    <w:rsid w:val="000C498A"/>
    <w:rsid w:val="000C4C16"/>
    <w:rsid w:val="000C5475"/>
    <w:rsid w:val="000C56FC"/>
    <w:rsid w:val="000C7907"/>
    <w:rsid w:val="000C7A11"/>
    <w:rsid w:val="000C7F5E"/>
    <w:rsid w:val="000D00AC"/>
    <w:rsid w:val="000D0AED"/>
    <w:rsid w:val="000D177F"/>
    <w:rsid w:val="000D2553"/>
    <w:rsid w:val="000D3602"/>
    <w:rsid w:val="000D4D89"/>
    <w:rsid w:val="000D607E"/>
    <w:rsid w:val="000D6726"/>
    <w:rsid w:val="000D6A18"/>
    <w:rsid w:val="000D6BBD"/>
    <w:rsid w:val="000D7751"/>
    <w:rsid w:val="000D7C23"/>
    <w:rsid w:val="000E087E"/>
    <w:rsid w:val="000E0A16"/>
    <w:rsid w:val="000E1BFA"/>
    <w:rsid w:val="000E2142"/>
    <w:rsid w:val="000E21D0"/>
    <w:rsid w:val="000E2A38"/>
    <w:rsid w:val="000E2ACC"/>
    <w:rsid w:val="000E36E8"/>
    <w:rsid w:val="000E5509"/>
    <w:rsid w:val="000E585F"/>
    <w:rsid w:val="000E66F8"/>
    <w:rsid w:val="000F054F"/>
    <w:rsid w:val="000F079D"/>
    <w:rsid w:val="000F0D9D"/>
    <w:rsid w:val="000F1CC4"/>
    <w:rsid w:val="000F1D56"/>
    <w:rsid w:val="000F2534"/>
    <w:rsid w:val="000F28D9"/>
    <w:rsid w:val="000F2D43"/>
    <w:rsid w:val="000F2F9A"/>
    <w:rsid w:val="000F3537"/>
    <w:rsid w:val="000F3AA0"/>
    <w:rsid w:val="000F4AEB"/>
    <w:rsid w:val="000F4B40"/>
    <w:rsid w:val="000F4C3B"/>
    <w:rsid w:val="000F4E7B"/>
    <w:rsid w:val="000F52C6"/>
    <w:rsid w:val="000F57C3"/>
    <w:rsid w:val="000F5944"/>
    <w:rsid w:val="000F5C37"/>
    <w:rsid w:val="000F5D1C"/>
    <w:rsid w:val="000F5DF0"/>
    <w:rsid w:val="000F6A0B"/>
    <w:rsid w:val="000F7695"/>
    <w:rsid w:val="001012E3"/>
    <w:rsid w:val="0010179D"/>
    <w:rsid w:val="00101EEB"/>
    <w:rsid w:val="0010375A"/>
    <w:rsid w:val="001038ED"/>
    <w:rsid w:val="001042B0"/>
    <w:rsid w:val="001043DB"/>
    <w:rsid w:val="00104CDE"/>
    <w:rsid w:val="00106F4F"/>
    <w:rsid w:val="001071D3"/>
    <w:rsid w:val="001075A8"/>
    <w:rsid w:val="00110259"/>
    <w:rsid w:val="00110AA9"/>
    <w:rsid w:val="00112167"/>
    <w:rsid w:val="0011254D"/>
    <w:rsid w:val="0011308D"/>
    <w:rsid w:val="00113151"/>
    <w:rsid w:val="001132A8"/>
    <w:rsid w:val="001139C2"/>
    <w:rsid w:val="00114559"/>
    <w:rsid w:val="00114EA9"/>
    <w:rsid w:val="0011580B"/>
    <w:rsid w:val="00115ED0"/>
    <w:rsid w:val="001163BC"/>
    <w:rsid w:val="0011683C"/>
    <w:rsid w:val="00116EC7"/>
    <w:rsid w:val="001179E8"/>
    <w:rsid w:val="0012021B"/>
    <w:rsid w:val="0012222D"/>
    <w:rsid w:val="00124284"/>
    <w:rsid w:val="001255E6"/>
    <w:rsid w:val="00125C7A"/>
    <w:rsid w:val="00126F7E"/>
    <w:rsid w:val="00127F84"/>
    <w:rsid w:val="0013053A"/>
    <w:rsid w:val="0013066A"/>
    <w:rsid w:val="0013071F"/>
    <w:rsid w:val="001315EF"/>
    <w:rsid w:val="00131F39"/>
    <w:rsid w:val="00132375"/>
    <w:rsid w:val="00132E73"/>
    <w:rsid w:val="0013301C"/>
    <w:rsid w:val="00133505"/>
    <w:rsid w:val="00134188"/>
    <w:rsid w:val="00137403"/>
    <w:rsid w:val="00140706"/>
    <w:rsid w:val="0014122A"/>
    <w:rsid w:val="00141E85"/>
    <w:rsid w:val="0014319C"/>
    <w:rsid w:val="001436B3"/>
    <w:rsid w:val="00143976"/>
    <w:rsid w:val="00143DAC"/>
    <w:rsid w:val="00144622"/>
    <w:rsid w:val="00144781"/>
    <w:rsid w:val="00144836"/>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061C"/>
    <w:rsid w:val="00162A68"/>
    <w:rsid w:val="00162E08"/>
    <w:rsid w:val="001633F1"/>
    <w:rsid w:val="0016531E"/>
    <w:rsid w:val="0016565C"/>
    <w:rsid w:val="00166314"/>
    <w:rsid w:val="00166746"/>
    <w:rsid w:val="00167590"/>
    <w:rsid w:val="00167918"/>
    <w:rsid w:val="00167C1E"/>
    <w:rsid w:val="0017043B"/>
    <w:rsid w:val="00170530"/>
    <w:rsid w:val="001706A1"/>
    <w:rsid w:val="00170914"/>
    <w:rsid w:val="00170DF2"/>
    <w:rsid w:val="00174841"/>
    <w:rsid w:val="001761FD"/>
    <w:rsid w:val="00177D61"/>
    <w:rsid w:val="00180125"/>
    <w:rsid w:val="001808CA"/>
    <w:rsid w:val="00180923"/>
    <w:rsid w:val="00180CE5"/>
    <w:rsid w:val="0018105D"/>
    <w:rsid w:val="00181BAA"/>
    <w:rsid w:val="00181D2D"/>
    <w:rsid w:val="0018210A"/>
    <w:rsid w:val="00182DE0"/>
    <w:rsid w:val="0018386C"/>
    <w:rsid w:val="00183D6D"/>
    <w:rsid w:val="00184479"/>
    <w:rsid w:val="0018472C"/>
    <w:rsid w:val="0018475B"/>
    <w:rsid w:val="00184838"/>
    <w:rsid w:val="00185755"/>
    <w:rsid w:val="0018667D"/>
    <w:rsid w:val="00187398"/>
    <w:rsid w:val="00187F73"/>
    <w:rsid w:val="00187FB0"/>
    <w:rsid w:val="001902E9"/>
    <w:rsid w:val="00190327"/>
    <w:rsid w:val="00190A0A"/>
    <w:rsid w:val="001912AA"/>
    <w:rsid w:val="001926F2"/>
    <w:rsid w:val="00193BCE"/>
    <w:rsid w:val="00194B87"/>
    <w:rsid w:val="0019569A"/>
    <w:rsid w:val="00195962"/>
    <w:rsid w:val="00197533"/>
    <w:rsid w:val="001977E7"/>
    <w:rsid w:val="00197AB1"/>
    <w:rsid w:val="00197CCA"/>
    <w:rsid w:val="001A0D8A"/>
    <w:rsid w:val="001A192D"/>
    <w:rsid w:val="001A3F85"/>
    <w:rsid w:val="001A4434"/>
    <w:rsid w:val="001A7C72"/>
    <w:rsid w:val="001B084B"/>
    <w:rsid w:val="001B0CEC"/>
    <w:rsid w:val="001B0FFC"/>
    <w:rsid w:val="001B1CF2"/>
    <w:rsid w:val="001B4388"/>
    <w:rsid w:val="001B463E"/>
    <w:rsid w:val="001B49E0"/>
    <w:rsid w:val="001B4C83"/>
    <w:rsid w:val="001B5377"/>
    <w:rsid w:val="001B5F7F"/>
    <w:rsid w:val="001B6553"/>
    <w:rsid w:val="001B6647"/>
    <w:rsid w:val="001B6A47"/>
    <w:rsid w:val="001B6B0A"/>
    <w:rsid w:val="001B6C3C"/>
    <w:rsid w:val="001C0824"/>
    <w:rsid w:val="001C0A38"/>
    <w:rsid w:val="001C0B83"/>
    <w:rsid w:val="001C0E90"/>
    <w:rsid w:val="001C1510"/>
    <w:rsid w:val="001C1989"/>
    <w:rsid w:val="001C22D8"/>
    <w:rsid w:val="001C28FD"/>
    <w:rsid w:val="001C3349"/>
    <w:rsid w:val="001C3623"/>
    <w:rsid w:val="001C3F7E"/>
    <w:rsid w:val="001C4ABA"/>
    <w:rsid w:val="001C546B"/>
    <w:rsid w:val="001C5EA2"/>
    <w:rsid w:val="001C6608"/>
    <w:rsid w:val="001C6C7D"/>
    <w:rsid w:val="001C7897"/>
    <w:rsid w:val="001D07A7"/>
    <w:rsid w:val="001D0F5D"/>
    <w:rsid w:val="001D1CB1"/>
    <w:rsid w:val="001D2AC0"/>
    <w:rsid w:val="001D2DBA"/>
    <w:rsid w:val="001D2FD0"/>
    <w:rsid w:val="001D3197"/>
    <w:rsid w:val="001D3830"/>
    <w:rsid w:val="001D3BA6"/>
    <w:rsid w:val="001D5564"/>
    <w:rsid w:val="001D6FAA"/>
    <w:rsid w:val="001D70FA"/>
    <w:rsid w:val="001D7BA9"/>
    <w:rsid w:val="001E039D"/>
    <w:rsid w:val="001E22E7"/>
    <w:rsid w:val="001E2714"/>
    <w:rsid w:val="001E398C"/>
    <w:rsid w:val="001E4456"/>
    <w:rsid w:val="001E44EB"/>
    <w:rsid w:val="001E4DDC"/>
    <w:rsid w:val="001E4EE0"/>
    <w:rsid w:val="001E774F"/>
    <w:rsid w:val="001E7C1D"/>
    <w:rsid w:val="001F073F"/>
    <w:rsid w:val="001F18F9"/>
    <w:rsid w:val="001F2AD8"/>
    <w:rsid w:val="001F3009"/>
    <w:rsid w:val="001F329B"/>
    <w:rsid w:val="001F3358"/>
    <w:rsid w:val="001F35CB"/>
    <w:rsid w:val="001F390F"/>
    <w:rsid w:val="001F501C"/>
    <w:rsid w:val="001F5593"/>
    <w:rsid w:val="001F5CD1"/>
    <w:rsid w:val="001F7257"/>
    <w:rsid w:val="001F7739"/>
    <w:rsid w:val="001F7A75"/>
    <w:rsid w:val="0020011B"/>
    <w:rsid w:val="002017C8"/>
    <w:rsid w:val="0020187E"/>
    <w:rsid w:val="00201DC6"/>
    <w:rsid w:val="00202375"/>
    <w:rsid w:val="002025EA"/>
    <w:rsid w:val="00202884"/>
    <w:rsid w:val="00202E44"/>
    <w:rsid w:val="00203556"/>
    <w:rsid w:val="00204D0F"/>
    <w:rsid w:val="00204DB6"/>
    <w:rsid w:val="002056ED"/>
    <w:rsid w:val="00205C3A"/>
    <w:rsid w:val="00205D75"/>
    <w:rsid w:val="00210398"/>
    <w:rsid w:val="00211793"/>
    <w:rsid w:val="00211C11"/>
    <w:rsid w:val="00212345"/>
    <w:rsid w:val="00212F1A"/>
    <w:rsid w:val="00214809"/>
    <w:rsid w:val="002149A1"/>
    <w:rsid w:val="00214E7A"/>
    <w:rsid w:val="00215627"/>
    <w:rsid w:val="00215BFE"/>
    <w:rsid w:val="00215C44"/>
    <w:rsid w:val="00216E73"/>
    <w:rsid w:val="0021774C"/>
    <w:rsid w:val="00217FF6"/>
    <w:rsid w:val="00222386"/>
    <w:rsid w:val="00222F51"/>
    <w:rsid w:val="002230E1"/>
    <w:rsid w:val="00223361"/>
    <w:rsid w:val="00223D8B"/>
    <w:rsid w:val="002244BA"/>
    <w:rsid w:val="002247AA"/>
    <w:rsid w:val="00224DA7"/>
    <w:rsid w:val="002261CB"/>
    <w:rsid w:val="002268BF"/>
    <w:rsid w:val="0022725A"/>
    <w:rsid w:val="00227BDE"/>
    <w:rsid w:val="00230045"/>
    <w:rsid w:val="0023014E"/>
    <w:rsid w:val="002308FA"/>
    <w:rsid w:val="0023132F"/>
    <w:rsid w:val="00231AA5"/>
    <w:rsid w:val="00231FFD"/>
    <w:rsid w:val="0023200D"/>
    <w:rsid w:val="00232F90"/>
    <w:rsid w:val="0023339B"/>
    <w:rsid w:val="0023469C"/>
    <w:rsid w:val="00234A15"/>
    <w:rsid w:val="00234C71"/>
    <w:rsid w:val="00235511"/>
    <w:rsid w:val="002364F4"/>
    <w:rsid w:val="002366E0"/>
    <w:rsid w:val="00236DE1"/>
    <w:rsid w:val="002372EE"/>
    <w:rsid w:val="002372FD"/>
    <w:rsid w:val="0023764D"/>
    <w:rsid w:val="002415BC"/>
    <w:rsid w:val="002427D9"/>
    <w:rsid w:val="002434B2"/>
    <w:rsid w:val="002439F0"/>
    <w:rsid w:val="002442F4"/>
    <w:rsid w:val="002445EA"/>
    <w:rsid w:val="00244875"/>
    <w:rsid w:val="00244ECE"/>
    <w:rsid w:val="00244FC5"/>
    <w:rsid w:val="00245D1D"/>
    <w:rsid w:val="0025058F"/>
    <w:rsid w:val="00250EDA"/>
    <w:rsid w:val="00251502"/>
    <w:rsid w:val="002518E8"/>
    <w:rsid w:val="00251C10"/>
    <w:rsid w:val="00252E1E"/>
    <w:rsid w:val="002538BA"/>
    <w:rsid w:val="002541DE"/>
    <w:rsid w:val="0025469D"/>
    <w:rsid w:val="002552B1"/>
    <w:rsid w:val="00255D01"/>
    <w:rsid w:val="00256E55"/>
    <w:rsid w:val="00256F05"/>
    <w:rsid w:val="00257D74"/>
    <w:rsid w:val="00257E0E"/>
    <w:rsid w:val="00257FF4"/>
    <w:rsid w:val="00260084"/>
    <w:rsid w:val="00260FCB"/>
    <w:rsid w:val="002615F5"/>
    <w:rsid w:val="002616B9"/>
    <w:rsid w:val="0026217B"/>
    <w:rsid w:val="002629E4"/>
    <w:rsid w:val="00263B6A"/>
    <w:rsid w:val="00263FE3"/>
    <w:rsid w:val="00264867"/>
    <w:rsid w:val="00265593"/>
    <w:rsid w:val="002675EA"/>
    <w:rsid w:val="00267BC5"/>
    <w:rsid w:val="00267CBE"/>
    <w:rsid w:val="00267E0B"/>
    <w:rsid w:val="00270680"/>
    <w:rsid w:val="00271103"/>
    <w:rsid w:val="002721FA"/>
    <w:rsid w:val="0027230C"/>
    <w:rsid w:val="00272B99"/>
    <w:rsid w:val="0027380D"/>
    <w:rsid w:val="00273AE1"/>
    <w:rsid w:val="0027468E"/>
    <w:rsid w:val="00274826"/>
    <w:rsid w:val="0027496D"/>
    <w:rsid w:val="00275005"/>
    <w:rsid w:val="002752AB"/>
    <w:rsid w:val="002756D6"/>
    <w:rsid w:val="0027573C"/>
    <w:rsid w:val="002815D0"/>
    <w:rsid w:val="002817C1"/>
    <w:rsid w:val="002820A7"/>
    <w:rsid w:val="00283B82"/>
    <w:rsid w:val="00283E13"/>
    <w:rsid w:val="00286386"/>
    <w:rsid w:val="00286478"/>
    <w:rsid w:val="00287EDD"/>
    <w:rsid w:val="0029141B"/>
    <w:rsid w:val="002927D3"/>
    <w:rsid w:val="00294A8D"/>
    <w:rsid w:val="00294BDE"/>
    <w:rsid w:val="00295DB6"/>
    <w:rsid w:val="002972F6"/>
    <w:rsid w:val="0029788B"/>
    <w:rsid w:val="00297D1B"/>
    <w:rsid w:val="00297F4D"/>
    <w:rsid w:val="002A0226"/>
    <w:rsid w:val="002A0661"/>
    <w:rsid w:val="002A1CF2"/>
    <w:rsid w:val="002A262B"/>
    <w:rsid w:val="002A2ED0"/>
    <w:rsid w:val="002A3A84"/>
    <w:rsid w:val="002A4C3E"/>
    <w:rsid w:val="002A56BC"/>
    <w:rsid w:val="002A5C53"/>
    <w:rsid w:val="002A6AD6"/>
    <w:rsid w:val="002A72CC"/>
    <w:rsid w:val="002A76AB"/>
    <w:rsid w:val="002A7A4F"/>
    <w:rsid w:val="002A7AFE"/>
    <w:rsid w:val="002B01DB"/>
    <w:rsid w:val="002B0273"/>
    <w:rsid w:val="002B09C0"/>
    <w:rsid w:val="002B13B3"/>
    <w:rsid w:val="002B183D"/>
    <w:rsid w:val="002B18CD"/>
    <w:rsid w:val="002B1DBF"/>
    <w:rsid w:val="002B207F"/>
    <w:rsid w:val="002B2A48"/>
    <w:rsid w:val="002B2BEE"/>
    <w:rsid w:val="002B31AD"/>
    <w:rsid w:val="002B3EA7"/>
    <w:rsid w:val="002B418A"/>
    <w:rsid w:val="002B4BAE"/>
    <w:rsid w:val="002B51E3"/>
    <w:rsid w:val="002B538B"/>
    <w:rsid w:val="002B581B"/>
    <w:rsid w:val="002C23A5"/>
    <w:rsid w:val="002C2892"/>
    <w:rsid w:val="002C58AB"/>
    <w:rsid w:val="002C6D84"/>
    <w:rsid w:val="002C7D21"/>
    <w:rsid w:val="002D1564"/>
    <w:rsid w:val="002D1CA4"/>
    <w:rsid w:val="002D2C09"/>
    <w:rsid w:val="002D2C45"/>
    <w:rsid w:val="002D4969"/>
    <w:rsid w:val="002D4EE1"/>
    <w:rsid w:val="002D4F49"/>
    <w:rsid w:val="002D54D6"/>
    <w:rsid w:val="002D69A6"/>
    <w:rsid w:val="002D6DC2"/>
    <w:rsid w:val="002D778E"/>
    <w:rsid w:val="002D7F0E"/>
    <w:rsid w:val="002E04D7"/>
    <w:rsid w:val="002E06DD"/>
    <w:rsid w:val="002E171A"/>
    <w:rsid w:val="002E2323"/>
    <w:rsid w:val="002E2A24"/>
    <w:rsid w:val="002E3007"/>
    <w:rsid w:val="002E307F"/>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FF7"/>
    <w:rsid w:val="00301C91"/>
    <w:rsid w:val="003027F7"/>
    <w:rsid w:val="00303F2B"/>
    <w:rsid w:val="00304607"/>
    <w:rsid w:val="0030467A"/>
    <w:rsid w:val="00304D4E"/>
    <w:rsid w:val="00304FFD"/>
    <w:rsid w:val="00305608"/>
    <w:rsid w:val="00305B72"/>
    <w:rsid w:val="0030610A"/>
    <w:rsid w:val="00306627"/>
    <w:rsid w:val="003069DD"/>
    <w:rsid w:val="00306A4E"/>
    <w:rsid w:val="00306CAB"/>
    <w:rsid w:val="0031146F"/>
    <w:rsid w:val="00311759"/>
    <w:rsid w:val="00311795"/>
    <w:rsid w:val="003117B1"/>
    <w:rsid w:val="00311B70"/>
    <w:rsid w:val="00311CBE"/>
    <w:rsid w:val="00312280"/>
    <w:rsid w:val="00312CD0"/>
    <w:rsid w:val="0031449F"/>
    <w:rsid w:val="003145A5"/>
    <w:rsid w:val="003148B9"/>
    <w:rsid w:val="00314A2E"/>
    <w:rsid w:val="00315266"/>
    <w:rsid w:val="00315E4A"/>
    <w:rsid w:val="0031693B"/>
    <w:rsid w:val="003169CE"/>
    <w:rsid w:val="00316F0A"/>
    <w:rsid w:val="003170E5"/>
    <w:rsid w:val="00317DC7"/>
    <w:rsid w:val="003200F9"/>
    <w:rsid w:val="00320F38"/>
    <w:rsid w:val="00321183"/>
    <w:rsid w:val="00321694"/>
    <w:rsid w:val="00321F0A"/>
    <w:rsid w:val="003223CE"/>
    <w:rsid w:val="00322A2D"/>
    <w:rsid w:val="00322E80"/>
    <w:rsid w:val="00324D5B"/>
    <w:rsid w:val="00325045"/>
    <w:rsid w:val="00325D91"/>
    <w:rsid w:val="003267B4"/>
    <w:rsid w:val="00330B87"/>
    <w:rsid w:val="00331193"/>
    <w:rsid w:val="00332537"/>
    <w:rsid w:val="003333D4"/>
    <w:rsid w:val="00334951"/>
    <w:rsid w:val="00335AB4"/>
    <w:rsid w:val="00336411"/>
    <w:rsid w:val="0033678D"/>
    <w:rsid w:val="00336D90"/>
    <w:rsid w:val="0033720D"/>
    <w:rsid w:val="003373E8"/>
    <w:rsid w:val="00340BD9"/>
    <w:rsid w:val="00341CF5"/>
    <w:rsid w:val="003438C5"/>
    <w:rsid w:val="0034430D"/>
    <w:rsid w:val="003443DD"/>
    <w:rsid w:val="00344D5A"/>
    <w:rsid w:val="00346EB6"/>
    <w:rsid w:val="00347EDB"/>
    <w:rsid w:val="00350797"/>
    <w:rsid w:val="00351A85"/>
    <w:rsid w:val="003522E8"/>
    <w:rsid w:val="00353989"/>
    <w:rsid w:val="00354BAC"/>
    <w:rsid w:val="00355889"/>
    <w:rsid w:val="00355B7A"/>
    <w:rsid w:val="0035617C"/>
    <w:rsid w:val="00356439"/>
    <w:rsid w:val="00356E7E"/>
    <w:rsid w:val="00356EB8"/>
    <w:rsid w:val="00357B83"/>
    <w:rsid w:val="003614A8"/>
    <w:rsid w:val="0036160E"/>
    <w:rsid w:val="00362610"/>
    <w:rsid w:val="00362C7B"/>
    <w:rsid w:val="00363830"/>
    <w:rsid w:val="00363D2D"/>
    <w:rsid w:val="00364BB6"/>
    <w:rsid w:val="00364D6B"/>
    <w:rsid w:val="00365408"/>
    <w:rsid w:val="00365663"/>
    <w:rsid w:val="00365CC0"/>
    <w:rsid w:val="003668DF"/>
    <w:rsid w:val="00367688"/>
    <w:rsid w:val="00370499"/>
    <w:rsid w:val="00372221"/>
    <w:rsid w:val="00372CF2"/>
    <w:rsid w:val="00374C7E"/>
    <w:rsid w:val="00375DEB"/>
    <w:rsid w:val="00376E87"/>
    <w:rsid w:val="00377353"/>
    <w:rsid w:val="0037736B"/>
    <w:rsid w:val="00381F57"/>
    <w:rsid w:val="00381F7B"/>
    <w:rsid w:val="0038216E"/>
    <w:rsid w:val="003822E5"/>
    <w:rsid w:val="0038303F"/>
    <w:rsid w:val="003830B8"/>
    <w:rsid w:val="00383126"/>
    <w:rsid w:val="00383262"/>
    <w:rsid w:val="003845A0"/>
    <w:rsid w:val="00385091"/>
    <w:rsid w:val="00390D44"/>
    <w:rsid w:val="0039254F"/>
    <w:rsid w:val="00396960"/>
    <w:rsid w:val="00397812"/>
    <w:rsid w:val="00397D65"/>
    <w:rsid w:val="003A157A"/>
    <w:rsid w:val="003A283F"/>
    <w:rsid w:val="003A2A16"/>
    <w:rsid w:val="003A2FDD"/>
    <w:rsid w:val="003A3C43"/>
    <w:rsid w:val="003A4B46"/>
    <w:rsid w:val="003A5CCC"/>
    <w:rsid w:val="003A613F"/>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C04"/>
    <w:rsid w:val="003C1E74"/>
    <w:rsid w:val="003C20A2"/>
    <w:rsid w:val="003C2673"/>
    <w:rsid w:val="003C27A2"/>
    <w:rsid w:val="003C3F2C"/>
    <w:rsid w:val="003C567C"/>
    <w:rsid w:val="003C59B8"/>
    <w:rsid w:val="003C6809"/>
    <w:rsid w:val="003C7356"/>
    <w:rsid w:val="003C7835"/>
    <w:rsid w:val="003C7897"/>
    <w:rsid w:val="003D0937"/>
    <w:rsid w:val="003D17E6"/>
    <w:rsid w:val="003D1A20"/>
    <w:rsid w:val="003D1AC9"/>
    <w:rsid w:val="003D2AC9"/>
    <w:rsid w:val="003D2CD8"/>
    <w:rsid w:val="003D3724"/>
    <w:rsid w:val="003D3E15"/>
    <w:rsid w:val="003D46A7"/>
    <w:rsid w:val="003D6376"/>
    <w:rsid w:val="003D7C50"/>
    <w:rsid w:val="003E1235"/>
    <w:rsid w:val="003E2759"/>
    <w:rsid w:val="003E2A35"/>
    <w:rsid w:val="003E2B56"/>
    <w:rsid w:val="003E2CE1"/>
    <w:rsid w:val="003E2DCB"/>
    <w:rsid w:val="003E463F"/>
    <w:rsid w:val="003E4C3F"/>
    <w:rsid w:val="003E4D7C"/>
    <w:rsid w:val="003E5FA8"/>
    <w:rsid w:val="003E6252"/>
    <w:rsid w:val="003E7AD3"/>
    <w:rsid w:val="003F0AB8"/>
    <w:rsid w:val="003F1200"/>
    <w:rsid w:val="003F1421"/>
    <w:rsid w:val="003F1844"/>
    <w:rsid w:val="003F241E"/>
    <w:rsid w:val="003F28C0"/>
    <w:rsid w:val="003F52B2"/>
    <w:rsid w:val="003F716E"/>
    <w:rsid w:val="00400061"/>
    <w:rsid w:val="0040068A"/>
    <w:rsid w:val="00400813"/>
    <w:rsid w:val="004013AD"/>
    <w:rsid w:val="00402215"/>
    <w:rsid w:val="00402C35"/>
    <w:rsid w:val="00403144"/>
    <w:rsid w:val="00403826"/>
    <w:rsid w:val="0040405B"/>
    <w:rsid w:val="00404195"/>
    <w:rsid w:val="00404211"/>
    <w:rsid w:val="004042A4"/>
    <w:rsid w:val="00404346"/>
    <w:rsid w:val="004043F3"/>
    <w:rsid w:val="00404D41"/>
    <w:rsid w:val="00404DAA"/>
    <w:rsid w:val="00404DDD"/>
    <w:rsid w:val="00405394"/>
    <w:rsid w:val="0040578B"/>
    <w:rsid w:val="004065D6"/>
    <w:rsid w:val="0040687D"/>
    <w:rsid w:val="0040709D"/>
    <w:rsid w:val="0040713F"/>
    <w:rsid w:val="004075A3"/>
    <w:rsid w:val="00407A14"/>
    <w:rsid w:val="004105C0"/>
    <w:rsid w:val="00410C48"/>
    <w:rsid w:val="00413A3A"/>
    <w:rsid w:val="00413EB0"/>
    <w:rsid w:val="00416277"/>
    <w:rsid w:val="00416E24"/>
    <w:rsid w:val="0042063D"/>
    <w:rsid w:val="00422B23"/>
    <w:rsid w:val="00423A60"/>
    <w:rsid w:val="0042651C"/>
    <w:rsid w:val="00426E9B"/>
    <w:rsid w:val="00427D55"/>
    <w:rsid w:val="00431F24"/>
    <w:rsid w:val="0043233C"/>
    <w:rsid w:val="004332BE"/>
    <w:rsid w:val="00433A36"/>
    <w:rsid w:val="00434164"/>
    <w:rsid w:val="004345A6"/>
    <w:rsid w:val="00435B2F"/>
    <w:rsid w:val="00435E03"/>
    <w:rsid w:val="004373E1"/>
    <w:rsid w:val="004374A3"/>
    <w:rsid w:val="00437A7E"/>
    <w:rsid w:val="00437B6C"/>
    <w:rsid w:val="00440144"/>
    <w:rsid w:val="0044064E"/>
    <w:rsid w:val="00440805"/>
    <w:rsid w:val="0044128D"/>
    <w:rsid w:val="004412E1"/>
    <w:rsid w:val="00441554"/>
    <w:rsid w:val="0044169F"/>
    <w:rsid w:val="0044288F"/>
    <w:rsid w:val="00442E48"/>
    <w:rsid w:val="0044307A"/>
    <w:rsid w:val="00443DCD"/>
    <w:rsid w:val="00443E7E"/>
    <w:rsid w:val="00444C06"/>
    <w:rsid w:val="004454DF"/>
    <w:rsid w:val="00445796"/>
    <w:rsid w:val="0044582F"/>
    <w:rsid w:val="00445C3B"/>
    <w:rsid w:val="00446804"/>
    <w:rsid w:val="004469F0"/>
    <w:rsid w:val="004478D4"/>
    <w:rsid w:val="00450380"/>
    <w:rsid w:val="004505C6"/>
    <w:rsid w:val="004520CD"/>
    <w:rsid w:val="00452DF3"/>
    <w:rsid w:val="004534F5"/>
    <w:rsid w:val="00453765"/>
    <w:rsid w:val="00454EC3"/>
    <w:rsid w:val="0045530A"/>
    <w:rsid w:val="004554AE"/>
    <w:rsid w:val="004554C3"/>
    <w:rsid w:val="00455FB6"/>
    <w:rsid w:val="004564E3"/>
    <w:rsid w:val="00457197"/>
    <w:rsid w:val="00457555"/>
    <w:rsid w:val="00457971"/>
    <w:rsid w:val="00457DD8"/>
    <w:rsid w:val="004601B7"/>
    <w:rsid w:val="004603D0"/>
    <w:rsid w:val="00460C51"/>
    <w:rsid w:val="00460EB8"/>
    <w:rsid w:val="00460FAE"/>
    <w:rsid w:val="004624AE"/>
    <w:rsid w:val="0046250E"/>
    <w:rsid w:val="00462E9C"/>
    <w:rsid w:val="00463C05"/>
    <w:rsid w:val="00463E02"/>
    <w:rsid w:val="00464B48"/>
    <w:rsid w:val="00465231"/>
    <w:rsid w:val="004662AD"/>
    <w:rsid w:val="00466516"/>
    <w:rsid w:val="00467B65"/>
    <w:rsid w:val="00471EA5"/>
    <w:rsid w:val="00471F76"/>
    <w:rsid w:val="004720C9"/>
    <w:rsid w:val="00472257"/>
    <w:rsid w:val="00472E49"/>
    <w:rsid w:val="004732BB"/>
    <w:rsid w:val="0047471F"/>
    <w:rsid w:val="00474C60"/>
    <w:rsid w:val="00475944"/>
    <w:rsid w:val="00475DF0"/>
    <w:rsid w:val="00476525"/>
    <w:rsid w:val="004767F8"/>
    <w:rsid w:val="004772E2"/>
    <w:rsid w:val="0047739F"/>
    <w:rsid w:val="00477F97"/>
    <w:rsid w:val="00480A2D"/>
    <w:rsid w:val="00480AFB"/>
    <w:rsid w:val="00481247"/>
    <w:rsid w:val="00481E60"/>
    <w:rsid w:val="004828DC"/>
    <w:rsid w:val="00482FF7"/>
    <w:rsid w:val="00483098"/>
    <w:rsid w:val="00483AFB"/>
    <w:rsid w:val="0048402B"/>
    <w:rsid w:val="0048414A"/>
    <w:rsid w:val="0048439A"/>
    <w:rsid w:val="00485C56"/>
    <w:rsid w:val="00486B79"/>
    <w:rsid w:val="00486CA2"/>
    <w:rsid w:val="00490B25"/>
    <w:rsid w:val="00490FD6"/>
    <w:rsid w:val="004911C4"/>
    <w:rsid w:val="00493A79"/>
    <w:rsid w:val="00493BF2"/>
    <w:rsid w:val="00494CC8"/>
    <w:rsid w:val="004955E7"/>
    <w:rsid w:val="0049589C"/>
    <w:rsid w:val="00495EF1"/>
    <w:rsid w:val="00496ED4"/>
    <w:rsid w:val="00497D4A"/>
    <w:rsid w:val="00497FB2"/>
    <w:rsid w:val="004A0441"/>
    <w:rsid w:val="004A084C"/>
    <w:rsid w:val="004A15B3"/>
    <w:rsid w:val="004A1D01"/>
    <w:rsid w:val="004A2A54"/>
    <w:rsid w:val="004A2EF3"/>
    <w:rsid w:val="004A3B0D"/>
    <w:rsid w:val="004A4CFD"/>
    <w:rsid w:val="004A52F5"/>
    <w:rsid w:val="004A5D3A"/>
    <w:rsid w:val="004A6897"/>
    <w:rsid w:val="004A692B"/>
    <w:rsid w:val="004A6EB6"/>
    <w:rsid w:val="004A6F57"/>
    <w:rsid w:val="004A794C"/>
    <w:rsid w:val="004A7BF2"/>
    <w:rsid w:val="004A7CB5"/>
    <w:rsid w:val="004B3E61"/>
    <w:rsid w:val="004B3EC7"/>
    <w:rsid w:val="004B5664"/>
    <w:rsid w:val="004C037A"/>
    <w:rsid w:val="004C0F56"/>
    <w:rsid w:val="004C2107"/>
    <w:rsid w:val="004C2F01"/>
    <w:rsid w:val="004C44B3"/>
    <w:rsid w:val="004C5FC6"/>
    <w:rsid w:val="004C6435"/>
    <w:rsid w:val="004C649B"/>
    <w:rsid w:val="004C7B9C"/>
    <w:rsid w:val="004C7D55"/>
    <w:rsid w:val="004D028B"/>
    <w:rsid w:val="004D089A"/>
    <w:rsid w:val="004D1EF5"/>
    <w:rsid w:val="004D3184"/>
    <w:rsid w:val="004D5030"/>
    <w:rsid w:val="004D6045"/>
    <w:rsid w:val="004D7546"/>
    <w:rsid w:val="004D7EC5"/>
    <w:rsid w:val="004E02B0"/>
    <w:rsid w:val="004E0B29"/>
    <w:rsid w:val="004E0E11"/>
    <w:rsid w:val="004E0F08"/>
    <w:rsid w:val="004E1546"/>
    <w:rsid w:val="004E19DC"/>
    <w:rsid w:val="004E35E8"/>
    <w:rsid w:val="004E385E"/>
    <w:rsid w:val="004E50F0"/>
    <w:rsid w:val="004E524C"/>
    <w:rsid w:val="004E6A03"/>
    <w:rsid w:val="004F0070"/>
    <w:rsid w:val="004F0468"/>
    <w:rsid w:val="004F0ACA"/>
    <w:rsid w:val="004F0C51"/>
    <w:rsid w:val="004F0D95"/>
    <w:rsid w:val="004F263C"/>
    <w:rsid w:val="004F2BB1"/>
    <w:rsid w:val="004F2EC7"/>
    <w:rsid w:val="004F3CE8"/>
    <w:rsid w:val="004F6BFB"/>
    <w:rsid w:val="004F7E4A"/>
    <w:rsid w:val="00500629"/>
    <w:rsid w:val="0050147C"/>
    <w:rsid w:val="0050182B"/>
    <w:rsid w:val="005022BD"/>
    <w:rsid w:val="00502579"/>
    <w:rsid w:val="005029F7"/>
    <w:rsid w:val="00503D4C"/>
    <w:rsid w:val="00504AA4"/>
    <w:rsid w:val="00504C0C"/>
    <w:rsid w:val="00504E48"/>
    <w:rsid w:val="005070FF"/>
    <w:rsid w:val="00510B7D"/>
    <w:rsid w:val="00512BBC"/>
    <w:rsid w:val="00512E17"/>
    <w:rsid w:val="005134FB"/>
    <w:rsid w:val="005135FD"/>
    <w:rsid w:val="0051366C"/>
    <w:rsid w:val="0051684F"/>
    <w:rsid w:val="00516A92"/>
    <w:rsid w:val="00516B9F"/>
    <w:rsid w:val="00517693"/>
    <w:rsid w:val="005205AB"/>
    <w:rsid w:val="00522CB5"/>
    <w:rsid w:val="00523378"/>
    <w:rsid w:val="0052550F"/>
    <w:rsid w:val="00526C0F"/>
    <w:rsid w:val="0052702A"/>
    <w:rsid w:val="00530397"/>
    <w:rsid w:val="005304F0"/>
    <w:rsid w:val="00530F73"/>
    <w:rsid w:val="00533B8E"/>
    <w:rsid w:val="00534EE6"/>
    <w:rsid w:val="00535417"/>
    <w:rsid w:val="00535833"/>
    <w:rsid w:val="00536D28"/>
    <w:rsid w:val="005372C5"/>
    <w:rsid w:val="00537A26"/>
    <w:rsid w:val="005406F2"/>
    <w:rsid w:val="00540E47"/>
    <w:rsid w:val="0054279E"/>
    <w:rsid w:val="00543283"/>
    <w:rsid w:val="0054364C"/>
    <w:rsid w:val="00546747"/>
    <w:rsid w:val="00547510"/>
    <w:rsid w:val="005479BD"/>
    <w:rsid w:val="00547ECC"/>
    <w:rsid w:val="00550662"/>
    <w:rsid w:val="00551D5A"/>
    <w:rsid w:val="00551EC3"/>
    <w:rsid w:val="00553CA6"/>
    <w:rsid w:val="00554A44"/>
    <w:rsid w:val="00554C53"/>
    <w:rsid w:val="00554F18"/>
    <w:rsid w:val="00555220"/>
    <w:rsid w:val="005555F0"/>
    <w:rsid w:val="00555739"/>
    <w:rsid w:val="00555F09"/>
    <w:rsid w:val="00556E75"/>
    <w:rsid w:val="00556F2D"/>
    <w:rsid w:val="00556FE1"/>
    <w:rsid w:val="005574F6"/>
    <w:rsid w:val="0056069A"/>
    <w:rsid w:val="00560C3B"/>
    <w:rsid w:val="00561D3C"/>
    <w:rsid w:val="00561EA1"/>
    <w:rsid w:val="00562799"/>
    <w:rsid w:val="00564804"/>
    <w:rsid w:val="0056519C"/>
    <w:rsid w:val="00565598"/>
    <w:rsid w:val="00565B5A"/>
    <w:rsid w:val="00567E8F"/>
    <w:rsid w:val="005702D6"/>
    <w:rsid w:val="00571814"/>
    <w:rsid w:val="00572588"/>
    <w:rsid w:val="00573A50"/>
    <w:rsid w:val="0057453D"/>
    <w:rsid w:val="005746D2"/>
    <w:rsid w:val="00574E8A"/>
    <w:rsid w:val="005758BE"/>
    <w:rsid w:val="00577775"/>
    <w:rsid w:val="00580A72"/>
    <w:rsid w:val="0058121A"/>
    <w:rsid w:val="00581863"/>
    <w:rsid w:val="00581EA3"/>
    <w:rsid w:val="0058205A"/>
    <w:rsid w:val="0058260B"/>
    <w:rsid w:val="00584BBB"/>
    <w:rsid w:val="00584D1E"/>
    <w:rsid w:val="00586795"/>
    <w:rsid w:val="00586B82"/>
    <w:rsid w:val="005870D3"/>
    <w:rsid w:val="0058792E"/>
    <w:rsid w:val="00587E13"/>
    <w:rsid w:val="00590CFA"/>
    <w:rsid w:val="00591918"/>
    <w:rsid w:val="005933AA"/>
    <w:rsid w:val="005940AA"/>
    <w:rsid w:val="00594614"/>
    <w:rsid w:val="00594E10"/>
    <w:rsid w:val="00596306"/>
    <w:rsid w:val="00596487"/>
    <w:rsid w:val="005971A1"/>
    <w:rsid w:val="005A029A"/>
    <w:rsid w:val="005A0809"/>
    <w:rsid w:val="005A0B91"/>
    <w:rsid w:val="005A1494"/>
    <w:rsid w:val="005A25D2"/>
    <w:rsid w:val="005A3590"/>
    <w:rsid w:val="005A429A"/>
    <w:rsid w:val="005A4A1C"/>
    <w:rsid w:val="005A5BD8"/>
    <w:rsid w:val="005A692A"/>
    <w:rsid w:val="005A6AB8"/>
    <w:rsid w:val="005B11C2"/>
    <w:rsid w:val="005B155E"/>
    <w:rsid w:val="005B180A"/>
    <w:rsid w:val="005B382C"/>
    <w:rsid w:val="005B3C11"/>
    <w:rsid w:val="005B40DA"/>
    <w:rsid w:val="005B4226"/>
    <w:rsid w:val="005B4DCD"/>
    <w:rsid w:val="005B5AA4"/>
    <w:rsid w:val="005B630E"/>
    <w:rsid w:val="005B64A0"/>
    <w:rsid w:val="005B656B"/>
    <w:rsid w:val="005B71B3"/>
    <w:rsid w:val="005B76A4"/>
    <w:rsid w:val="005C04A7"/>
    <w:rsid w:val="005C119E"/>
    <w:rsid w:val="005C17A4"/>
    <w:rsid w:val="005C1C05"/>
    <w:rsid w:val="005C26AD"/>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C9B"/>
    <w:rsid w:val="005D67F7"/>
    <w:rsid w:val="005D7D7E"/>
    <w:rsid w:val="005E0B59"/>
    <w:rsid w:val="005E0CD3"/>
    <w:rsid w:val="005E1105"/>
    <w:rsid w:val="005E162F"/>
    <w:rsid w:val="005E2C60"/>
    <w:rsid w:val="005E31F6"/>
    <w:rsid w:val="005E326D"/>
    <w:rsid w:val="005E3622"/>
    <w:rsid w:val="005E3750"/>
    <w:rsid w:val="005E60B3"/>
    <w:rsid w:val="005E676C"/>
    <w:rsid w:val="005E6CB9"/>
    <w:rsid w:val="005E7F14"/>
    <w:rsid w:val="005F0154"/>
    <w:rsid w:val="005F0176"/>
    <w:rsid w:val="005F021D"/>
    <w:rsid w:val="005F0E88"/>
    <w:rsid w:val="005F1EAC"/>
    <w:rsid w:val="005F2D60"/>
    <w:rsid w:val="005F308F"/>
    <w:rsid w:val="005F318D"/>
    <w:rsid w:val="005F4869"/>
    <w:rsid w:val="005F4BFD"/>
    <w:rsid w:val="005F5748"/>
    <w:rsid w:val="005F5834"/>
    <w:rsid w:val="005F5E11"/>
    <w:rsid w:val="005F74B2"/>
    <w:rsid w:val="006003E5"/>
    <w:rsid w:val="00600E63"/>
    <w:rsid w:val="00601561"/>
    <w:rsid w:val="00601E55"/>
    <w:rsid w:val="00602037"/>
    <w:rsid w:val="006029DD"/>
    <w:rsid w:val="00602C6A"/>
    <w:rsid w:val="00603AF5"/>
    <w:rsid w:val="00605904"/>
    <w:rsid w:val="00606C66"/>
    <w:rsid w:val="00607F45"/>
    <w:rsid w:val="00610145"/>
    <w:rsid w:val="0061061B"/>
    <w:rsid w:val="00610D1F"/>
    <w:rsid w:val="00611DC4"/>
    <w:rsid w:val="006123C6"/>
    <w:rsid w:val="006124CC"/>
    <w:rsid w:val="00612C02"/>
    <w:rsid w:val="00612CDD"/>
    <w:rsid w:val="00614DF6"/>
    <w:rsid w:val="0061562E"/>
    <w:rsid w:val="00615BC3"/>
    <w:rsid w:val="00616D41"/>
    <w:rsid w:val="00617292"/>
    <w:rsid w:val="006200A9"/>
    <w:rsid w:val="00620B9A"/>
    <w:rsid w:val="00622225"/>
    <w:rsid w:val="00622D03"/>
    <w:rsid w:val="00622DCD"/>
    <w:rsid w:val="00622F57"/>
    <w:rsid w:val="00623DD5"/>
    <w:rsid w:val="00623E53"/>
    <w:rsid w:val="00624269"/>
    <w:rsid w:val="00624515"/>
    <w:rsid w:val="00624A34"/>
    <w:rsid w:val="006251C2"/>
    <w:rsid w:val="0062568D"/>
    <w:rsid w:val="006256D3"/>
    <w:rsid w:val="00626502"/>
    <w:rsid w:val="006267F5"/>
    <w:rsid w:val="00627337"/>
    <w:rsid w:val="00630069"/>
    <w:rsid w:val="00630583"/>
    <w:rsid w:val="00630D2E"/>
    <w:rsid w:val="00630D39"/>
    <w:rsid w:val="00631E19"/>
    <w:rsid w:val="00632816"/>
    <w:rsid w:val="00632DB6"/>
    <w:rsid w:val="006331D4"/>
    <w:rsid w:val="00633E76"/>
    <w:rsid w:val="00633EC9"/>
    <w:rsid w:val="006340F5"/>
    <w:rsid w:val="00634542"/>
    <w:rsid w:val="00635E4D"/>
    <w:rsid w:val="0063620C"/>
    <w:rsid w:val="006374A2"/>
    <w:rsid w:val="00637E18"/>
    <w:rsid w:val="0064032E"/>
    <w:rsid w:val="0064038D"/>
    <w:rsid w:val="00641A0B"/>
    <w:rsid w:val="00641D5A"/>
    <w:rsid w:val="00641E06"/>
    <w:rsid w:val="006429C2"/>
    <w:rsid w:val="00643007"/>
    <w:rsid w:val="006431D0"/>
    <w:rsid w:val="006432C5"/>
    <w:rsid w:val="006436FA"/>
    <w:rsid w:val="00643852"/>
    <w:rsid w:val="00643C27"/>
    <w:rsid w:val="006455E7"/>
    <w:rsid w:val="00645758"/>
    <w:rsid w:val="006461A1"/>
    <w:rsid w:val="00647422"/>
    <w:rsid w:val="00647E6B"/>
    <w:rsid w:val="006502E7"/>
    <w:rsid w:val="00650E84"/>
    <w:rsid w:val="0065198B"/>
    <w:rsid w:val="006525AF"/>
    <w:rsid w:val="0065266A"/>
    <w:rsid w:val="0065375F"/>
    <w:rsid w:val="00653F9C"/>
    <w:rsid w:val="00655470"/>
    <w:rsid w:val="00656FEE"/>
    <w:rsid w:val="0065758F"/>
    <w:rsid w:val="006602FF"/>
    <w:rsid w:val="00660897"/>
    <w:rsid w:val="00661028"/>
    <w:rsid w:val="0066169E"/>
    <w:rsid w:val="006617BD"/>
    <w:rsid w:val="0066194D"/>
    <w:rsid w:val="00663E27"/>
    <w:rsid w:val="00664695"/>
    <w:rsid w:val="00664840"/>
    <w:rsid w:val="00664B44"/>
    <w:rsid w:val="006652BF"/>
    <w:rsid w:val="0066630C"/>
    <w:rsid w:val="00666AB8"/>
    <w:rsid w:val="00667BBD"/>
    <w:rsid w:val="00671149"/>
    <w:rsid w:val="00671615"/>
    <w:rsid w:val="00671741"/>
    <w:rsid w:val="00671766"/>
    <w:rsid w:val="0067224C"/>
    <w:rsid w:val="00672914"/>
    <w:rsid w:val="006744C3"/>
    <w:rsid w:val="0067537F"/>
    <w:rsid w:val="00676410"/>
    <w:rsid w:val="00677185"/>
    <w:rsid w:val="00680509"/>
    <w:rsid w:val="006805CB"/>
    <w:rsid w:val="00681CC1"/>
    <w:rsid w:val="0068233B"/>
    <w:rsid w:val="00682670"/>
    <w:rsid w:val="00682C0F"/>
    <w:rsid w:val="00682E11"/>
    <w:rsid w:val="00682EDC"/>
    <w:rsid w:val="00683081"/>
    <w:rsid w:val="00684224"/>
    <w:rsid w:val="00684C95"/>
    <w:rsid w:val="006850D3"/>
    <w:rsid w:val="00685249"/>
    <w:rsid w:val="006856B9"/>
    <w:rsid w:val="00685BDE"/>
    <w:rsid w:val="00685BF5"/>
    <w:rsid w:val="00686085"/>
    <w:rsid w:val="006864DA"/>
    <w:rsid w:val="00686F83"/>
    <w:rsid w:val="00687C0D"/>
    <w:rsid w:val="00691237"/>
    <w:rsid w:val="00691BBB"/>
    <w:rsid w:val="006920E6"/>
    <w:rsid w:val="00692555"/>
    <w:rsid w:val="00695705"/>
    <w:rsid w:val="00696566"/>
    <w:rsid w:val="006966BA"/>
    <w:rsid w:val="0069722D"/>
    <w:rsid w:val="006A0052"/>
    <w:rsid w:val="006A0A9E"/>
    <w:rsid w:val="006A0FDF"/>
    <w:rsid w:val="006A1F1C"/>
    <w:rsid w:val="006A29BE"/>
    <w:rsid w:val="006A3836"/>
    <w:rsid w:val="006A3DD3"/>
    <w:rsid w:val="006A4625"/>
    <w:rsid w:val="006A47AE"/>
    <w:rsid w:val="006A4848"/>
    <w:rsid w:val="006A4892"/>
    <w:rsid w:val="006A5B5E"/>
    <w:rsid w:val="006A67CB"/>
    <w:rsid w:val="006B0368"/>
    <w:rsid w:val="006B0F6E"/>
    <w:rsid w:val="006B131E"/>
    <w:rsid w:val="006B1A07"/>
    <w:rsid w:val="006B1D7B"/>
    <w:rsid w:val="006B27D4"/>
    <w:rsid w:val="006B2C9C"/>
    <w:rsid w:val="006B48EB"/>
    <w:rsid w:val="006B4C00"/>
    <w:rsid w:val="006B56FC"/>
    <w:rsid w:val="006B57EB"/>
    <w:rsid w:val="006B6502"/>
    <w:rsid w:val="006B6DDA"/>
    <w:rsid w:val="006B6E0F"/>
    <w:rsid w:val="006B73D9"/>
    <w:rsid w:val="006B7DF0"/>
    <w:rsid w:val="006B7E74"/>
    <w:rsid w:val="006C0D75"/>
    <w:rsid w:val="006C1C48"/>
    <w:rsid w:val="006C3C1D"/>
    <w:rsid w:val="006C41FF"/>
    <w:rsid w:val="006C4C0A"/>
    <w:rsid w:val="006C5145"/>
    <w:rsid w:val="006C58C3"/>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D7BDE"/>
    <w:rsid w:val="006E04C6"/>
    <w:rsid w:val="006E0A65"/>
    <w:rsid w:val="006E1B01"/>
    <w:rsid w:val="006E1DE1"/>
    <w:rsid w:val="006E2A8E"/>
    <w:rsid w:val="006E3E3D"/>
    <w:rsid w:val="006E4836"/>
    <w:rsid w:val="006E5DDD"/>
    <w:rsid w:val="006E7811"/>
    <w:rsid w:val="006F03CF"/>
    <w:rsid w:val="006F04DA"/>
    <w:rsid w:val="006F0557"/>
    <w:rsid w:val="006F0EA3"/>
    <w:rsid w:val="006F1B5D"/>
    <w:rsid w:val="006F212B"/>
    <w:rsid w:val="006F37F7"/>
    <w:rsid w:val="006F3B66"/>
    <w:rsid w:val="006F4A61"/>
    <w:rsid w:val="006F4ADC"/>
    <w:rsid w:val="006F643D"/>
    <w:rsid w:val="006F675C"/>
    <w:rsid w:val="006F6D13"/>
    <w:rsid w:val="006F7759"/>
    <w:rsid w:val="006F7AB3"/>
    <w:rsid w:val="006F7B98"/>
    <w:rsid w:val="006F7D95"/>
    <w:rsid w:val="00700D41"/>
    <w:rsid w:val="00701B21"/>
    <w:rsid w:val="00701E5C"/>
    <w:rsid w:val="00702384"/>
    <w:rsid w:val="00702F2E"/>
    <w:rsid w:val="007037DD"/>
    <w:rsid w:val="0070445D"/>
    <w:rsid w:val="00704BAE"/>
    <w:rsid w:val="00705807"/>
    <w:rsid w:val="00705C74"/>
    <w:rsid w:val="00705C78"/>
    <w:rsid w:val="007060E1"/>
    <w:rsid w:val="00706824"/>
    <w:rsid w:val="00706B85"/>
    <w:rsid w:val="007071FC"/>
    <w:rsid w:val="0070741F"/>
    <w:rsid w:val="00707B4E"/>
    <w:rsid w:val="00707C84"/>
    <w:rsid w:val="00710A59"/>
    <w:rsid w:val="00710FDE"/>
    <w:rsid w:val="0071105A"/>
    <w:rsid w:val="007116C7"/>
    <w:rsid w:val="00711C5A"/>
    <w:rsid w:val="00712B66"/>
    <w:rsid w:val="00713C31"/>
    <w:rsid w:val="00713DD4"/>
    <w:rsid w:val="0071428D"/>
    <w:rsid w:val="007144C9"/>
    <w:rsid w:val="00715B2B"/>
    <w:rsid w:val="00716B3C"/>
    <w:rsid w:val="007170C2"/>
    <w:rsid w:val="00717EE4"/>
    <w:rsid w:val="00717F2D"/>
    <w:rsid w:val="00720453"/>
    <w:rsid w:val="00720853"/>
    <w:rsid w:val="00721377"/>
    <w:rsid w:val="00722129"/>
    <w:rsid w:val="007229AC"/>
    <w:rsid w:val="00724173"/>
    <w:rsid w:val="00724EAC"/>
    <w:rsid w:val="00726730"/>
    <w:rsid w:val="00730598"/>
    <w:rsid w:val="00730BB0"/>
    <w:rsid w:val="00731C24"/>
    <w:rsid w:val="0073257E"/>
    <w:rsid w:val="00732A32"/>
    <w:rsid w:val="00732AE7"/>
    <w:rsid w:val="00733066"/>
    <w:rsid w:val="00733469"/>
    <w:rsid w:val="00733539"/>
    <w:rsid w:val="00735557"/>
    <w:rsid w:val="00737108"/>
    <w:rsid w:val="007379CE"/>
    <w:rsid w:val="007419A7"/>
    <w:rsid w:val="00741B21"/>
    <w:rsid w:val="00741DD8"/>
    <w:rsid w:val="00741E49"/>
    <w:rsid w:val="00741EC5"/>
    <w:rsid w:val="0074250D"/>
    <w:rsid w:val="007436D1"/>
    <w:rsid w:val="007445E2"/>
    <w:rsid w:val="007446E1"/>
    <w:rsid w:val="00745496"/>
    <w:rsid w:val="007460DA"/>
    <w:rsid w:val="00746158"/>
    <w:rsid w:val="0074705B"/>
    <w:rsid w:val="007470EC"/>
    <w:rsid w:val="0075020B"/>
    <w:rsid w:val="00751017"/>
    <w:rsid w:val="00751960"/>
    <w:rsid w:val="007535C7"/>
    <w:rsid w:val="00756551"/>
    <w:rsid w:val="00757172"/>
    <w:rsid w:val="00757769"/>
    <w:rsid w:val="00757AE0"/>
    <w:rsid w:val="00757C9B"/>
    <w:rsid w:val="0076067E"/>
    <w:rsid w:val="00761BFD"/>
    <w:rsid w:val="00761D5C"/>
    <w:rsid w:val="00761FE5"/>
    <w:rsid w:val="00762476"/>
    <w:rsid w:val="00762A18"/>
    <w:rsid w:val="00763AE2"/>
    <w:rsid w:val="0076467D"/>
    <w:rsid w:val="00764CB7"/>
    <w:rsid w:val="00766D90"/>
    <w:rsid w:val="00767BF3"/>
    <w:rsid w:val="00767C19"/>
    <w:rsid w:val="00767D4E"/>
    <w:rsid w:val="007704E0"/>
    <w:rsid w:val="00771067"/>
    <w:rsid w:val="00771C6D"/>
    <w:rsid w:val="00771F6F"/>
    <w:rsid w:val="007722ED"/>
    <w:rsid w:val="0077408B"/>
    <w:rsid w:val="00774AF6"/>
    <w:rsid w:val="00774EC8"/>
    <w:rsid w:val="0077646D"/>
    <w:rsid w:val="00776781"/>
    <w:rsid w:val="007776CC"/>
    <w:rsid w:val="00777CE9"/>
    <w:rsid w:val="00780D05"/>
    <w:rsid w:val="00780D44"/>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6D0"/>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370C"/>
    <w:rsid w:val="007B4C0F"/>
    <w:rsid w:val="007B5E25"/>
    <w:rsid w:val="007B6E0E"/>
    <w:rsid w:val="007C098D"/>
    <w:rsid w:val="007C27FB"/>
    <w:rsid w:val="007C2CBB"/>
    <w:rsid w:val="007C309C"/>
    <w:rsid w:val="007C34A7"/>
    <w:rsid w:val="007C4209"/>
    <w:rsid w:val="007C57DF"/>
    <w:rsid w:val="007C5EB9"/>
    <w:rsid w:val="007C7449"/>
    <w:rsid w:val="007C7EA5"/>
    <w:rsid w:val="007D1A95"/>
    <w:rsid w:val="007D245E"/>
    <w:rsid w:val="007D3764"/>
    <w:rsid w:val="007D485A"/>
    <w:rsid w:val="007D4C35"/>
    <w:rsid w:val="007D54FF"/>
    <w:rsid w:val="007D57D4"/>
    <w:rsid w:val="007D6315"/>
    <w:rsid w:val="007D724A"/>
    <w:rsid w:val="007D757E"/>
    <w:rsid w:val="007D75A3"/>
    <w:rsid w:val="007E1344"/>
    <w:rsid w:val="007E16E2"/>
    <w:rsid w:val="007E1746"/>
    <w:rsid w:val="007E19FE"/>
    <w:rsid w:val="007E1AAC"/>
    <w:rsid w:val="007E1C1E"/>
    <w:rsid w:val="007E3B9C"/>
    <w:rsid w:val="007E4A2F"/>
    <w:rsid w:val="007E5C4A"/>
    <w:rsid w:val="007E6915"/>
    <w:rsid w:val="007E74CA"/>
    <w:rsid w:val="007E7AD3"/>
    <w:rsid w:val="007F0070"/>
    <w:rsid w:val="007F0441"/>
    <w:rsid w:val="007F0A61"/>
    <w:rsid w:val="007F0E99"/>
    <w:rsid w:val="007F1494"/>
    <w:rsid w:val="007F1D34"/>
    <w:rsid w:val="007F20F1"/>
    <w:rsid w:val="007F4224"/>
    <w:rsid w:val="007F4DD2"/>
    <w:rsid w:val="007F4FB9"/>
    <w:rsid w:val="007F62A9"/>
    <w:rsid w:val="007F7022"/>
    <w:rsid w:val="007F7690"/>
    <w:rsid w:val="007F7800"/>
    <w:rsid w:val="00800465"/>
    <w:rsid w:val="008011CC"/>
    <w:rsid w:val="00801404"/>
    <w:rsid w:val="008017AA"/>
    <w:rsid w:val="00801CBA"/>
    <w:rsid w:val="00801D92"/>
    <w:rsid w:val="00802CF5"/>
    <w:rsid w:val="00804BCF"/>
    <w:rsid w:val="00804FA4"/>
    <w:rsid w:val="00805275"/>
    <w:rsid w:val="00806A62"/>
    <w:rsid w:val="00806E55"/>
    <w:rsid w:val="008075CE"/>
    <w:rsid w:val="008077E5"/>
    <w:rsid w:val="00812179"/>
    <w:rsid w:val="008124E2"/>
    <w:rsid w:val="00813928"/>
    <w:rsid w:val="008149E9"/>
    <w:rsid w:val="00815321"/>
    <w:rsid w:val="008166DB"/>
    <w:rsid w:val="008173E0"/>
    <w:rsid w:val="008175C1"/>
    <w:rsid w:val="008200D4"/>
    <w:rsid w:val="00820370"/>
    <w:rsid w:val="00820CC6"/>
    <w:rsid w:val="00822C41"/>
    <w:rsid w:val="0082345F"/>
    <w:rsid w:val="00825043"/>
    <w:rsid w:val="00825267"/>
    <w:rsid w:val="008264EC"/>
    <w:rsid w:val="008267B0"/>
    <w:rsid w:val="008278E7"/>
    <w:rsid w:val="00827C0D"/>
    <w:rsid w:val="00830642"/>
    <w:rsid w:val="00831250"/>
    <w:rsid w:val="0083182D"/>
    <w:rsid w:val="00831D8D"/>
    <w:rsid w:val="008327D5"/>
    <w:rsid w:val="00832B21"/>
    <w:rsid w:val="008333B7"/>
    <w:rsid w:val="008336EC"/>
    <w:rsid w:val="008337B9"/>
    <w:rsid w:val="00834FD2"/>
    <w:rsid w:val="00835084"/>
    <w:rsid w:val="00835184"/>
    <w:rsid w:val="00835346"/>
    <w:rsid w:val="00835569"/>
    <w:rsid w:val="00835802"/>
    <w:rsid w:val="00836295"/>
    <w:rsid w:val="008370EE"/>
    <w:rsid w:val="0084093F"/>
    <w:rsid w:val="0084098A"/>
    <w:rsid w:val="00840DB0"/>
    <w:rsid w:val="00840EDE"/>
    <w:rsid w:val="008418A5"/>
    <w:rsid w:val="008433DF"/>
    <w:rsid w:val="00843548"/>
    <w:rsid w:val="008437BF"/>
    <w:rsid w:val="0084383C"/>
    <w:rsid w:val="00843CC0"/>
    <w:rsid w:val="00844ADD"/>
    <w:rsid w:val="00844F3D"/>
    <w:rsid w:val="0084534E"/>
    <w:rsid w:val="00846062"/>
    <w:rsid w:val="0084644F"/>
    <w:rsid w:val="00846FE6"/>
    <w:rsid w:val="008474C1"/>
    <w:rsid w:val="0084774A"/>
    <w:rsid w:val="00847C1C"/>
    <w:rsid w:val="0085055E"/>
    <w:rsid w:val="00850C3B"/>
    <w:rsid w:val="00851605"/>
    <w:rsid w:val="00852CA0"/>
    <w:rsid w:val="00852D85"/>
    <w:rsid w:val="00852F6C"/>
    <w:rsid w:val="00854227"/>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894"/>
    <w:rsid w:val="00863C9F"/>
    <w:rsid w:val="008645D6"/>
    <w:rsid w:val="0086552B"/>
    <w:rsid w:val="008655A2"/>
    <w:rsid w:val="0086584F"/>
    <w:rsid w:val="008671C7"/>
    <w:rsid w:val="00867EB8"/>
    <w:rsid w:val="00870335"/>
    <w:rsid w:val="00870AA2"/>
    <w:rsid w:val="00873D88"/>
    <w:rsid w:val="00873FD6"/>
    <w:rsid w:val="0087433B"/>
    <w:rsid w:val="0087621E"/>
    <w:rsid w:val="008767B2"/>
    <w:rsid w:val="00877328"/>
    <w:rsid w:val="0087787A"/>
    <w:rsid w:val="008802F0"/>
    <w:rsid w:val="00880992"/>
    <w:rsid w:val="00881692"/>
    <w:rsid w:val="00883143"/>
    <w:rsid w:val="00883880"/>
    <w:rsid w:val="00884456"/>
    <w:rsid w:val="00884EC8"/>
    <w:rsid w:val="00885522"/>
    <w:rsid w:val="00886154"/>
    <w:rsid w:val="00890277"/>
    <w:rsid w:val="0089061A"/>
    <w:rsid w:val="008915C6"/>
    <w:rsid w:val="00891677"/>
    <w:rsid w:val="00892DB5"/>
    <w:rsid w:val="00893A24"/>
    <w:rsid w:val="00894B61"/>
    <w:rsid w:val="00895255"/>
    <w:rsid w:val="00895DF1"/>
    <w:rsid w:val="00896645"/>
    <w:rsid w:val="008968C0"/>
    <w:rsid w:val="008975D2"/>
    <w:rsid w:val="008A035B"/>
    <w:rsid w:val="008A0459"/>
    <w:rsid w:val="008A060C"/>
    <w:rsid w:val="008A1218"/>
    <w:rsid w:val="008A15B6"/>
    <w:rsid w:val="008A1A6E"/>
    <w:rsid w:val="008A202A"/>
    <w:rsid w:val="008A2545"/>
    <w:rsid w:val="008A36C9"/>
    <w:rsid w:val="008A4225"/>
    <w:rsid w:val="008A5508"/>
    <w:rsid w:val="008A5AF9"/>
    <w:rsid w:val="008B16DE"/>
    <w:rsid w:val="008B250B"/>
    <w:rsid w:val="008B251F"/>
    <w:rsid w:val="008B2602"/>
    <w:rsid w:val="008B2727"/>
    <w:rsid w:val="008B316B"/>
    <w:rsid w:val="008B37E2"/>
    <w:rsid w:val="008B5059"/>
    <w:rsid w:val="008B5BF2"/>
    <w:rsid w:val="008B5F7E"/>
    <w:rsid w:val="008B6436"/>
    <w:rsid w:val="008B646F"/>
    <w:rsid w:val="008B6934"/>
    <w:rsid w:val="008B6CF8"/>
    <w:rsid w:val="008B6D75"/>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68C"/>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15E"/>
    <w:rsid w:val="008E7209"/>
    <w:rsid w:val="008E7448"/>
    <w:rsid w:val="008F0735"/>
    <w:rsid w:val="008F11BB"/>
    <w:rsid w:val="008F16FF"/>
    <w:rsid w:val="008F182F"/>
    <w:rsid w:val="008F1E95"/>
    <w:rsid w:val="008F2304"/>
    <w:rsid w:val="008F34D4"/>
    <w:rsid w:val="008F369F"/>
    <w:rsid w:val="008F57DD"/>
    <w:rsid w:val="008F5AEE"/>
    <w:rsid w:val="008F6C4F"/>
    <w:rsid w:val="008F6EAA"/>
    <w:rsid w:val="008F7800"/>
    <w:rsid w:val="008F7BCA"/>
    <w:rsid w:val="00900F4D"/>
    <w:rsid w:val="0090167B"/>
    <w:rsid w:val="00902DEC"/>
    <w:rsid w:val="0090342E"/>
    <w:rsid w:val="00903D3A"/>
    <w:rsid w:val="009044B9"/>
    <w:rsid w:val="009047B1"/>
    <w:rsid w:val="00904C86"/>
    <w:rsid w:val="0090680D"/>
    <w:rsid w:val="00906EA5"/>
    <w:rsid w:val="0091045D"/>
    <w:rsid w:val="00910C51"/>
    <w:rsid w:val="0091281A"/>
    <w:rsid w:val="00912B24"/>
    <w:rsid w:val="00912B9F"/>
    <w:rsid w:val="00913576"/>
    <w:rsid w:val="009139B5"/>
    <w:rsid w:val="00914514"/>
    <w:rsid w:val="00914549"/>
    <w:rsid w:val="00914C08"/>
    <w:rsid w:val="00914F2F"/>
    <w:rsid w:val="009159D7"/>
    <w:rsid w:val="00916057"/>
    <w:rsid w:val="00916AD1"/>
    <w:rsid w:val="009172FE"/>
    <w:rsid w:val="00917637"/>
    <w:rsid w:val="00917FEE"/>
    <w:rsid w:val="0092023D"/>
    <w:rsid w:val="00920472"/>
    <w:rsid w:val="009205D7"/>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6A"/>
    <w:rsid w:val="009412CC"/>
    <w:rsid w:val="0094388B"/>
    <w:rsid w:val="00943D09"/>
    <w:rsid w:val="00944826"/>
    <w:rsid w:val="009457A1"/>
    <w:rsid w:val="00947C5D"/>
    <w:rsid w:val="00947CA9"/>
    <w:rsid w:val="009502DA"/>
    <w:rsid w:val="00950478"/>
    <w:rsid w:val="00950888"/>
    <w:rsid w:val="00950AF9"/>
    <w:rsid w:val="00950B5F"/>
    <w:rsid w:val="00950D35"/>
    <w:rsid w:val="009511DB"/>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3F1"/>
    <w:rsid w:val="00963AE4"/>
    <w:rsid w:val="00963C14"/>
    <w:rsid w:val="009645CD"/>
    <w:rsid w:val="00965940"/>
    <w:rsid w:val="00965A4E"/>
    <w:rsid w:val="00966BE5"/>
    <w:rsid w:val="00966EB0"/>
    <w:rsid w:val="009701BC"/>
    <w:rsid w:val="00971116"/>
    <w:rsid w:val="00971E88"/>
    <w:rsid w:val="00972E28"/>
    <w:rsid w:val="00972FF9"/>
    <w:rsid w:val="00973030"/>
    <w:rsid w:val="009733F3"/>
    <w:rsid w:val="009748E4"/>
    <w:rsid w:val="00975EC7"/>
    <w:rsid w:val="00976D65"/>
    <w:rsid w:val="00976E11"/>
    <w:rsid w:val="00977CE6"/>
    <w:rsid w:val="0098051D"/>
    <w:rsid w:val="009807AC"/>
    <w:rsid w:val="00980C18"/>
    <w:rsid w:val="009810E9"/>
    <w:rsid w:val="0098141C"/>
    <w:rsid w:val="00981AA9"/>
    <w:rsid w:val="00981C91"/>
    <w:rsid w:val="0098205A"/>
    <w:rsid w:val="009829E6"/>
    <w:rsid w:val="00983132"/>
    <w:rsid w:val="00983314"/>
    <w:rsid w:val="00983DF2"/>
    <w:rsid w:val="0098433A"/>
    <w:rsid w:val="00985675"/>
    <w:rsid w:val="00985939"/>
    <w:rsid w:val="0098637F"/>
    <w:rsid w:val="0098643C"/>
    <w:rsid w:val="00986A9B"/>
    <w:rsid w:val="00986B9C"/>
    <w:rsid w:val="00987B35"/>
    <w:rsid w:val="00987BAB"/>
    <w:rsid w:val="009906BF"/>
    <w:rsid w:val="009913F3"/>
    <w:rsid w:val="00991DA1"/>
    <w:rsid w:val="009927F1"/>
    <w:rsid w:val="009936BE"/>
    <w:rsid w:val="009936C4"/>
    <w:rsid w:val="00993ACC"/>
    <w:rsid w:val="009948ED"/>
    <w:rsid w:val="00995312"/>
    <w:rsid w:val="00995ADA"/>
    <w:rsid w:val="0099643A"/>
    <w:rsid w:val="00997959"/>
    <w:rsid w:val="009A0733"/>
    <w:rsid w:val="009A0BAF"/>
    <w:rsid w:val="009A1431"/>
    <w:rsid w:val="009A153D"/>
    <w:rsid w:val="009A1634"/>
    <w:rsid w:val="009A1BA5"/>
    <w:rsid w:val="009A31E5"/>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F05"/>
    <w:rsid w:val="009B4027"/>
    <w:rsid w:val="009B4975"/>
    <w:rsid w:val="009B561F"/>
    <w:rsid w:val="009B5773"/>
    <w:rsid w:val="009B5D2D"/>
    <w:rsid w:val="009B6F5B"/>
    <w:rsid w:val="009C0178"/>
    <w:rsid w:val="009C058F"/>
    <w:rsid w:val="009C2B3E"/>
    <w:rsid w:val="009C2EA2"/>
    <w:rsid w:val="009C3721"/>
    <w:rsid w:val="009C4141"/>
    <w:rsid w:val="009C4B55"/>
    <w:rsid w:val="009C5FCC"/>
    <w:rsid w:val="009C61A2"/>
    <w:rsid w:val="009C6DF6"/>
    <w:rsid w:val="009C6E92"/>
    <w:rsid w:val="009D048F"/>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D8B"/>
    <w:rsid w:val="009E49AE"/>
    <w:rsid w:val="009E4DC7"/>
    <w:rsid w:val="009E660A"/>
    <w:rsid w:val="009E6B64"/>
    <w:rsid w:val="009E72E5"/>
    <w:rsid w:val="009F123B"/>
    <w:rsid w:val="009F1A4A"/>
    <w:rsid w:val="009F251B"/>
    <w:rsid w:val="009F37A4"/>
    <w:rsid w:val="009F46C8"/>
    <w:rsid w:val="009F4F2A"/>
    <w:rsid w:val="009F5C47"/>
    <w:rsid w:val="009F660B"/>
    <w:rsid w:val="009F671E"/>
    <w:rsid w:val="009F7ED1"/>
    <w:rsid w:val="00A0149B"/>
    <w:rsid w:val="00A01607"/>
    <w:rsid w:val="00A018D4"/>
    <w:rsid w:val="00A02F9D"/>
    <w:rsid w:val="00A03767"/>
    <w:rsid w:val="00A04834"/>
    <w:rsid w:val="00A05628"/>
    <w:rsid w:val="00A07DCF"/>
    <w:rsid w:val="00A07FF8"/>
    <w:rsid w:val="00A10179"/>
    <w:rsid w:val="00A11D4D"/>
    <w:rsid w:val="00A12979"/>
    <w:rsid w:val="00A131A9"/>
    <w:rsid w:val="00A13E34"/>
    <w:rsid w:val="00A1496E"/>
    <w:rsid w:val="00A14F84"/>
    <w:rsid w:val="00A163B6"/>
    <w:rsid w:val="00A16D6D"/>
    <w:rsid w:val="00A17C75"/>
    <w:rsid w:val="00A211C8"/>
    <w:rsid w:val="00A2121E"/>
    <w:rsid w:val="00A21EAC"/>
    <w:rsid w:val="00A221DE"/>
    <w:rsid w:val="00A22CB2"/>
    <w:rsid w:val="00A23138"/>
    <w:rsid w:val="00A23940"/>
    <w:rsid w:val="00A23ECC"/>
    <w:rsid w:val="00A24CD3"/>
    <w:rsid w:val="00A25461"/>
    <w:rsid w:val="00A25E1D"/>
    <w:rsid w:val="00A26367"/>
    <w:rsid w:val="00A2678A"/>
    <w:rsid w:val="00A269E1"/>
    <w:rsid w:val="00A27C1C"/>
    <w:rsid w:val="00A30F6A"/>
    <w:rsid w:val="00A32AEA"/>
    <w:rsid w:val="00A32BA8"/>
    <w:rsid w:val="00A32F32"/>
    <w:rsid w:val="00A33E80"/>
    <w:rsid w:val="00A33EFE"/>
    <w:rsid w:val="00A34250"/>
    <w:rsid w:val="00A4148D"/>
    <w:rsid w:val="00A42F5B"/>
    <w:rsid w:val="00A44A75"/>
    <w:rsid w:val="00A44D0E"/>
    <w:rsid w:val="00A4621D"/>
    <w:rsid w:val="00A462D6"/>
    <w:rsid w:val="00A509FB"/>
    <w:rsid w:val="00A51C19"/>
    <w:rsid w:val="00A51E04"/>
    <w:rsid w:val="00A522B5"/>
    <w:rsid w:val="00A52C31"/>
    <w:rsid w:val="00A52F37"/>
    <w:rsid w:val="00A533C5"/>
    <w:rsid w:val="00A5388C"/>
    <w:rsid w:val="00A5397B"/>
    <w:rsid w:val="00A53BE1"/>
    <w:rsid w:val="00A54644"/>
    <w:rsid w:val="00A55921"/>
    <w:rsid w:val="00A559A0"/>
    <w:rsid w:val="00A560E3"/>
    <w:rsid w:val="00A5628F"/>
    <w:rsid w:val="00A564AF"/>
    <w:rsid w:val="00A566A8"/>
    <w:rsid w:val="00A56D0B"/>
    <w:rsid w:val="00A570F5"/>
    <w:rsid w:val="00A5775C"/>
    <w:rsid w:val="00A60E72"/>
    <w:rsid w:val="00A61F0C"/>
    <w:rsid w:val="00A61FF0"/>
    <w:rsid w:val="00A62580"/>
    <w:rsid w:val="00A63AC9"/>
    <w:rsid w:val="00A64502"/>
    <w:rsid w:val="00A64B5F"/>
    <w:rsid w:val="00A65EA0"/>
    <w:rsid w:val="00A6612D"/>
    <w:rsid w:val="00A66517"/>
    <w:rsid w:val="00A67B0E"/>
    <w:rsid w:val="00A718EF"/>
    <w:rsid w:val="00A72134"/>
    <w:rsid w:val="00A726A8"/>
    <w:rsid w:val="00A72951"/>
    <w:rsid w:val="00A73505"/>
    <w:rsid w:val="00A75E02"/>
    <w:rsid w:val="00A76E79"/>
    <w:rsid w:val="00A776FC"/>
    <w:rsid w:val="00A7771B"/>
    <w:rsid w:val="00A77B53"/>
    <w:rsid w:val="00A811F1"/>
    <w:rsid w:val="00A814E9"/>
    <w:rsid w:val="00A82887"/>
    <w:rsid w:val="00A83010"/>
    <w:rsid w:val="00A83BF5"/>
    <w:rsid w:val="00A84236"/>
    <w:rsid w:val="00A84CD1"/>
    <w:rsid w:val="00A85E2E"/>
    <w:rsid w:val="00A861F3"/>
    <w:rsid w:val="00A8728F"/>
    <w:rsid w:val="00A8756A"/>
    <w:rsid w:val="00A87F7D"/>
    <w:rsid w:val="00A906B7"/>
    <w:rsid w:val="00A9070E"/>
    <w:rsid w:val="00A91A7B"/>
    <w:rsid w:val="00A92969"/>
    <w:rsid w:val="00A92DD4"/>
    <w:rsid w:val="00A94D0F"/>
    <w:rsid w:val="00A94F13"/>
    <w:rsid w:val="00A9568C"/>
    <w:rsid w:val="00A95BED"/>
    <w:rsid w:val="00A95EA2"/>
    <w:rsid w:val="00A9787E"/>
    <w:rsid w:val="00A97AF9"/>
    <w:rsid w:val="00A97EC5"/>
    <w:rsid w:val="00AA08E8"/>
    <w:rsid w:val="00AA0A77"/>
    <w:rsid w:val="00AA0DB4"/>
    <w:rsid w:val="00AA11C5"/>
    <w:rsid w:val="00AA17E2"/>
    <w:rsid w:val="00AA193F"/>
    <w:rsid w:val="00AA21B7"/>
    <w:rsid w:val="00AA3827"/>
    <w:rsid w:val="00AA382D"/>
    <w:rsid w:val="00AA4A2C"/>
    <w:rsid w:val="00AA59A6"/>
    <w:rsid w:val="00AA6299"/>
    <w:rsid w:val="00AA6E05"/>
    <w:rsid w:val="00AB0262"/>
    <w:rsid w:val="00AB0495"/>
    <w:rsid w:val="00AB14A1"/>
    <w:rsid w:val="00AB202A"/>
    <w:rsid w:val="00AB5555"/>
    <w:rsid w:val="00AB55AD"/>
    <w:rsid w:val="00AB5734"/>
    <w:rsid w:val="00AB5D1B"/>
    <w:rsid w:val="00AB6918"/>
    <w:rsid w:val="00AB6B40"/>
    <w:rsid w:val="00AB6BFA"/>
    <w:rsid w:val="00AB740A"/>
    <w:rsid w:val="00AC1776"/>
    <w:rsid w:val="00AC1DA5"/>
    <w:rsid w:val="00AC216B"/>
    <w:rsid w:val="00AC26B1"/>
    <w:rsid w:val="00AC42B8"/>
    <w:rsid w:val="00AC45C5"/>
    <w:rsid w:val="00AC4791"/>
    <w:rsid w:val="00AC4FB6"/>
    <w:rsid w:val="00AC4FD1"/>
    <w:rsid w:val="00AC541A"/>
    <w:rsid w:val="00AC5FEF"/>
    <w:rsid w:val="00AC6036"/>
    <w:rsid w:val="00AD0328"/>
    <w:rsid w:val="00AD11DC"/>
    <w:rsid w:val="00AD188D"/>
    <w:rsid w:val="00AD1966"/>
    <w:rsid w:val="00AD19E8"/>
    <w:rsid w:val="00AD29EE"/>
    <w:rsid w:val="00AD2B03"/>
    <w:rsid w:val="00AD2E07"/>
    <w:rsid w:val="00AD38A9"/>
    <w:rsid w:val="00AD4071"/>
    <w:rsid w:val="00AD44EA"/>
    <w:rsid w:val="00AD4782"/>
    <w:rsid w:val="00AD4DAF"/>
    <w:rsid w:val="00AD501D"/>
    <w:rsid w:val="00AD5236"/>
    <w:rsid w:val="00AD527D"/>
    <w:rsid w:val="00AD54E0"/>
    <w:rsid w:val="00AD758E"/>
    <w:rsid w:val="00AD7775"/>
    <w:rsid w:val="00AD7AB5"/>
    <w:rsid w:val="00AE08B7"/>
    <w:rsid w:val="00AE0B71"/>
    <w:rsid w:val="00AE0DBA"/>
    <w:rsid w:val="00AE160F"/>
    <w:rsid w:val="00AE19CE"/>
    <w:rsid w:val="00AE21DC"/>
    <w:rsid w:val="00AE239B"/>
    <w:rsid w:val="00AE25D2"/>
    <w:rsid w:val="00AE2B47"/>
    <w:rsid w:val="00AE2CAD"/>
    <w:rsid w:val="00AE3090"/>
    <w:rsid w:val="00AE380E"/>
    <w:rsid w:val="00AE3AAD"/>
    <w:rsid w:val="00AE4189"/>
    <w:rsid w:val="00AE503A"/>
    <w:rsid w:val="00AE6884"/>
    <w:rsid w:val="00AE68E2"/>
    <w:rsid w:val="00AE6A05"/>
    <w:rsid w:val="00AE6A07"/>
    <w:rsid w:val="00AE70F0"/>
    <w:rsid w:val="00AE74CC"/>
    <w:rsid w:val="00AE78A0"/>
    <w:rsid w:val="00AE7B1A"/>
    <w:rsid w:val="00AF0157"/>
    <w:rsid w:val="00AF1B2E"/>
    <w:rsid w:val="00AF2EC7"/>
    <w:rsid w:val="00AF3AC0"/>
    <w:rsid w:val="00AF4281"/>
    <w:rsid w:val="00AF4F4A"/>
    <w:rsid w:val="00B00C24"/>
    <w:rsid w:val="00B00F93"/>
    <w:rsid w:val="00B01BBE"/>
    <w:rsid w:val="00B03F92"/>
    <w:rsid w:val="00B04D6D"/>
    <w:rsid w:val="00B055D8"/>
    <w:rsid w:val="00B06CD6"/>
    <w:rsid w:val="00B06EBC"/>
    <w:rsid w:val="00B06F71"/>
    <w:rsid w:val="00B11D2D"/>
    <w:rsid w:val="00B123F0"/>
    <w:rsid w:val="00B12891"/>
    <w:rsid w:val="00B146C1"/>
    <w:rsid w:val="00B146E7"/>
    <w:rsid w:val="00B156DF"/>
    <w:rsid w:val="00B15A36"/>
    <w:rsid w:val="00B15ABB"/>
    <w:rsid w:val="00B16676"/>
    <w:rsid w:val="00B16973"/>
    <w:rsid w:val="00B2036A"/>
    <w:rsid w:val="00B20D10"/>
    <w:rsid w:val="00B21057"/>
    <w:rsid w:val="00B2202B"/>
    <w:rsid w:val="00B23422"/>
    <w:rsid w:val="00B243E5"/>
    <w:rsid w:val="00B24948"/>
    <w:rsid w:val="00B24B9D"/>
    <w:rsid w:val="00B24CBD"/>
    <w:rsid w:val="00B25CA3"/>
    <w:rsid w:val="00B26DCB"/>
    <w:rsid w:val="00B27653"/>
    <w:rsid w:val="00B27E83"/>
    <w:rsid w:val="00B30028"/>
    <w:rsid w:val="00B3183F"/>
    <w:rsid w:val="00B31E8D"/>
    <w:rsid w:val="00B3313B"/>
    <w:rsid w:val="00B331E8"/>
    <w:rsid w:val="00B331EA"/>
    <w:rsid w:val="00B337BF"/>
    <w:rsid w:val="00B34732"/>
    <w:rsid w:val="00B353B8"/>
    <w:rsid w:val="00B35C56"/>
    <w:rsid w:val="00B36F17"/>
    <w:rsid w:val="00B372ED"/>
    <w:rsid w:val="00B405B9"/>
    <w:rsid w:val="00B40603"/>
    <w:rsid w:val="00B40AF6"/>
    <w:rsid w:val="00B41071"/>
    <w:rsid w:val="00B425C0"/>
    <w:rsid w:val="00B42DB6"/>
    <w:rsid w:val="00B45933"/>
    <w:rsid w:val="00B46957"/>
    <w:rsid w:val="00B47A77"/>
    <w:rsid w:val="00B47B54"/>
    <w:rsid w:val="00B50E99"/>
    <w:rsid w:val="00B51926"/>
    <w:rsid w:val="00B51D7B"/>
    <w:rsid w:val="00B51F9A"/>
    <w:rsid w:val="00B54DA7"/>
    <w:rsid w:val="00B55F72"/>
    <w:rsid w:val="00B5728C"/>
    <w:rsid w:val="00B57EAC"/>
    <w:rsid w:val="00B600C6"/>
    <w:rsid w:val="00B60167"/>
    <w:rsid w:val="00B606AB"/>
    <w:rsid w:val="00B60FC0"/>
    <w:rsid w:val="00B61665"/>
    <w:rsid w:val="00B63528"/>
    <w:rsid w:val="00B63DAF"/>
    <w:rsid w:val="00B63E98"/>
    <w:rsid w:val="00B654D6"/>
    <w:rsid w:val="00B65754"/>
    <w:rsid w:val="00B661AA"/>
    <w:rsid w:val="00B66242"/>
    <w:rsid w:val="00B670D3"/>
    <w:rsid w:val="00B67958"/>
    <w:rsid w:val="00B67BA1"/>
    <w:rsid w:val="00B701D1"/>
    <w:rsid w:val="00B716BB"/>
    <w:rsid w:val="00B716FD"/>
    <w:rsid w:val="00B72B82"/>
    <w:rsid w:val="00B72DFA"/>
    <w:rsid w:val="00B734C2"/>
    <w:rsid w:val="00B73BDA"/>
    <w:rsid w:val="00B74053"/>
    <w:rsid w:val="00B765A0"/>
    <w:rsid w:val="00B76C02"/>
    <w:rsid w:val="00B77BD2"/>
    <w:rsid w:val="00B8098D"/>
    <w:rsid w:val="00B814CB"/>
    <w:rsid w:val="00B81B6A"/>
    <w:rsid w:val="00B820F4"/>
    <w:rsid w:val="00B835E0"/>
    <w:rsid w:val="00B8396D"/>
    <w:rsid w:val="00B86E84"/>
    <w:rsid w:val="00B86F73"/>
    <w:rsid w:val="00B87C96"/>
    <w:rsid w:val="00B90331"/>
    <w:rsid w:val="00B903ED"/>
    <w:rsid w:val="00B90B2D"/>
    <w:rsid w:val="00B91B69"/>
    <w:rsid w:val="00B935A1"/>
    <w:rsid w:val="00B94EBE"/>
    <w:rsid w:val="00B95DAD"/>
    <w:rsid w:val="00B96C0C"/>
    <w:rsid w:val="00B9734D"/>
    <w:rsid w:val="00B97732"/>
    <w:rsid w:val="00BA26E7"/>
    <w:rsid w:val="00BA27F4"/>
    <w:rsid w:val="00BA2E40"/>
    <w:rsid w:val="00BA3998"/>
    <w:rsid w:val="00BA3CB7"/>
    <w:rsid w:val="00BA41DE"/>
    <w:rsid w:val="00BA4B2C"/>
    <w:rsid w:val="00BA556C"/>
    <w:rsid w:val="00BA6F6D"/>
    <w:rsid w:val="00BA7300"/>
    <w:rsid w:val="00BA7640"/>
    <w:rsid w:val="00BA78AE"/>
    <w:rsid w:val="00BB0F31"/>
    <w:rsid w:val="00BB15AB"/>
    <w:rsid w:val="00BB189B"/>
    <w:rsid w:val="00BB1D21"/>
    <w:rsid w:val="00BB22C0"/>
    <w:rsid w:val="00BB2E51"/>
    <w:rsid w:val="00BB2E77"/>
    <w:rsid w:val="00BB39EC"/>
    <w:rsid w:val="00BB4BEA"/>
    <w:rsid w:val="00BB4C1A"/>
    <w:rsid w:val="00BB50AB"/>
    <w:rsid w:val="00BB59C8"/>
    <w:rsid w:val="00BB6664"/>
    <w:rsid w:val="00BB796C"/>
    <w:rsid w:val="00BC01FC"/>
    <w:rsid w:val="00BC09CB"/>
    <w:rsid w:val="00BC1F79"/>
    <w:rsid w:val="00BC2201"/>
    <w:rsid w:val="00BC3C7A"/>
    <w:rsid w:val="00BC5077"/>
    <w:rsid w:val="00BC6896"/>
    <w:rsid w:val="00BC7DC6"/>
    <w:rsid w:val="00BD1039"/>
    <w:rsid w:val="00BD13B5"/>
    <w:rsid w:val="00BD2E33"/>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7D8F"/>
    <w:rsid w:val="00C025A5"/>
    <w:rsid w:val="00C03C78"/>
    <w:rsid w:val="00C04FD3"/>
    <w:rsid w:val="00C0619E"/>
    <w:rsid w:val="00C065A2"/>
    <w:rsid w:val="00C07919"/>
    <w:rsid w:val="00C103F9"/>
    <w:rsid w:val="00C104AC"/>
    <w:rsid w:val="00C110E1"/>
    <w:rsid w:val="00C1198F"/>
    <w:rsid w:val="00C11FA1"/>
    <w:rsid w:val="00C12E21"/>
    <w:rsid w:val="00C12E65"/>
    <w:rsid w:val="00C136E6"/>
    <w:rsid w:val="00C13C20"/>
    <w:rsid w:val="00C13F74"/>
    <w:rsid w:val="00C146D3"/>
    <w:rsid w:val="00C15FCE"/>
    <w:rsid w:val="00C16BE0"/>
    <w:rsid w:val="00C21C39"/>
    <w:rsid w:val="00C2325C"/>
    <w:rsid w:val="00C239ED"/>
    <w:rsid w:val="00C24D9D"/>
    <w:rsid w:val="00C25CF3"/>
    <w:rsid w:val="00C263E9"/>
    <w:rsid w:val="00C2775A"/>
    <w:rsid w:val="00C27966"/>
    <w:rsid w:val="00C3063A"/>
    <w:rsid w:val="00C307E0"/>
    <w:rsid w:val="00C30BAD"/>
    <w:rsid w:val="00C3168E"/>
    <w:rsid w:val="00C31E8F"/>
    <w:rsid w:val="00C32A9E"/>
    <w:rsid w:val="00C335DA"/>
    <w:rsid w:val="00C33D3E"/>
    <w:rsid w:val="00C35A14"/>
    <w:rsid w:val="00C362E0"/>
    <w:rsid w:val="00C36ED4"/>
    <w:rsid w:val="00C376CC"/>
    <w:rsid w:val="00C4004C"/>
    <w:rsid w:val="00C400F7"/>
    <w:rsid w:val="00C405E0"/>
    <w:rsid w:val="00C40EC6"/>
    <w:rsid w:val="00C419AD"/>
    <w:rsid w:val="00C41B5F"/>
    <w:rsid w:val="00C436E2"/>
    <w:rsid w:val="00C437BA"/>
    <w:rsid w:val="00C44395"/>
    <w:rsid w:val="00C443B3"/>
    <w:rsid w:val="00C45984"/>
    <w:rsid w:val="00C45CE8"/>
    <w:rsid w:val="00C46C32"/>
    <w:rsid w:val="00C46F06"/>
    <w:rsid w:val="00C4772B"/>
    <w:rsid w:val="00C47DA6"/>
    <w:rsid w:val="00C50986"/>
    <w:rsid w:val="00C50ABF"/>
    <w:rsid w:val="00C50D21"/>
    <w:rsid w:val="00C50EF2"/>
    <w:rsid w:val="00C51256"/>
    <w:rsid w:val="00C51566"/>
    <w:rsid w:val="00C516B7"/>
    <w:rsid w:val="00C516C4"/>
    <w:rsid w:val="00C51C1F"/>
    <w:rsid w:val="00C52433"/>
    <w:rsid w:val="00C52D62"/>
    <w:rsid w:val="00C52EF3"/>
    <w:rsid w:val="00C533D4"/>
    <w:rsid w:val="00C53470"/>
    <w:rsid w:val="00C53A4C"/>
    <w:rsid w:val="00C5448D"/>
    <w:rsid w:val="00C5456F"/>
    <w:rsid w:val="00C5477F"/>
    <w:rsid w:val="00C547B7"/>
    <w:rsid w:val="00C5503B"/>
    <w:rsid w:val="00C55A32"/>
    <w:rsid w:val="00C564F2"/>
    <w:rsid w:val="00C56F11"/>
    <w:rsid w:val="00C61F3A"/>
    <w:rsid w:val="00C627CB"/>
    <w:rsid w:val="00C629CB"/>
    <w:rsid w:val="00C62B75"/>
    <w:rsid w:val="00C657B5"/>
    <w:rsid w:val="00C661E1"/>
    <w:rsid w:val="00C66686"/>
    <w:rsid w:val="00C678C4"/>
    <w:rsid w:val="00C67AA8"/>
    <w:rsid w:val="00C71215"/>
    <w:rsid w:val="00C7216B"/>
    <w:rsid w:val="00C727BE"/>
    <w:rsid w:val="00C732A9"/>
    <w:rsid w:val="00C73448"/>
    <w:rsid w:val="00C73E2E"/>
    <w:rsid w:val="00C74546"/>
    <w:rsid w:val="00C748E2"/>
    <w:rsid w:val="00C767A6"/>
    <w:rsid w:val="00C7776C"/>
    <w:rsid w:val="00C80E6F"/>
    <w:rsid w:val="00C81065"/>
    <w:rsid w:val="00C8318E"/>
    <w:rsid w:val="00C8398D"/>
    <w:rsid w:val="00C84BC2"/>
    <w:rsid w:val="00C85139"/>
    <w:rsid w:val="00C85657"/>
    <w:rsid w:val="00C91B66"/>
    <w:rsid w:val="00C91C88"/>
    <w:rsid w:val="00C939C3"/>
    <w:rsid w:val="00C94228"/>
    <w:rsid w:val="00C968C7"/>
    <w:rsid w:val="00C96D56"/>
    <w:rsid w:val="00C97382"/>
    <w:rsid w:val="00C977E6"/>
    <w:rsid w:val="00CA0020"/>
    <w:rsid w:val="00CA06EB"/>
    <w:rsid w:val="00CA0B2E"/>
    <w:rsid w:val="00CA18CA"/>
    <w:rsid w:val="00CA2557"/>
    <w:rsid w:val="00CA5413"/>
    <w:rsid w:val="00CA5674"/>
    <w:rsid w:val="00CA5BDA"/>
    <w:rsid w:val="00CA5C1A"/>
    <w:rsid w:val="00CA633F"/>
    <w:rsid w:val="00CA641E"/>
    <w:rsid w:val="00CA66D7"/>
    <w:rsid w:val="00CA6FF2"/>
    <w:rsid w:val="00CA7558"/>
    <w:rsid w:val="00CA785F"/>
    <w:rsid w:val="00CA792A"/>
    <w:rsid w:val="00CA7949"/>
    <w:rsid w:val="00CB0400"/>
    <w:rsid w:val="00CB0C6E"/>
    <w:rsid w:val="00CB0C89"/>
    <w:rsid w:val="00CB226B"/>
    <w:rsid w:val="00CB229B"/>
    <w:rsid w:val="00CB33B4"/>
    <w:rsid w:val="00CB3D93"/>
    <w:rsid w:val="00CB4441"/>
    <w:rsid w:val="00CB4B1A"/>
    <w:rsid w:val="00CB4C78"/>
    <w:rsid w:val="00CB4E1F"/>
    <w:rsid w:val="00CB614C"/>
    <w:rsid w:val="00CB76A7"/>
    <w:rsid w:val="00CC152E"/>
    <w:rsid w:val="00CC22EA"/>
    <w:rsid w:val="00CC2493"/>
    <w:rsid w:val="00CC3222"/>
    <w:rsid w:val="00CC35F1"/>
    <w:rsid w:val="00CC35FF"/>
    <w:rsid w:val="00CC47BD"/>
    <w:rsid w:val="00CD0E6E"/>
    <w:rsid w:val="00CD23AE"/>
    <w:rsid w:val="00CD27DF"/>
    <w:rsid w:val="00CD2D70"/>
    <w:rsid w:val="00CD2D8A"/>
    <w:rsid w:val="00CD3BAC"/>
    <w:rsid w:val="00CD3FF2"/>
    <w:rsid w:val="00CD470B"/>
    <w:rsid w:val="00CD4A65"/>
    <w:rsid w:val="00CD531F"/>
    <w:rsid w:val="00CD6FA3"/>
    <w:rsid w:val="00CE1A92"/>
    <w:rsid w:val="00CE2184"/>
    <w:rsid w:val="00CE2411"/>
    <w:rsid w:val="00CE38FC"/>
    <w:rsid w:val="00CE3B7F"/>
    <w:rsid w:val="00CE3FA2"/>
    <w:rsid w:val="00CE41A0"/>
    <w:rsid w:val="00CE4958"/>
    <w:rsid w:val="00CE520E"/>
    <w:rsid w:val="00CE59BE"/>
    <w:rsid w:val="00CE68E2"/>
    <w:rsid w:val="00CE706E"/>
    <w:rsid w:val="00CE70B1"/>
    <w:rsid w:val="00CE7AE4"/>
    <w:rsid w:val="00CF0A4C"/>
    <w:rsid w:val="00CF150A"/>
    <w:rsid w:val="00CF153A"/>
    <w:rsid w:val="00CF2225"/>
    <w:rsid w:val="00CF25E7"/>
    <w:rsid w:val="00CF3C77"/>
    <w:rsid w:val="00CF45A2"/>
    <w:rsid w:val="00CF52E7"/>
    <w:rsid w:val="00CF64B5"/>
    <w:rsid w:val="00CF7853"/>
    <w:rsid w:val="00D00427"/>
    <w:rsid w:val="00D004ED"/>
    <w:rsid w:val="00D01500"/>
    <w:rsid w:val="00D0260F"/>
    <w:rsid w:val="00D03708"/>
    <w:rsid w:val="00D06776"/>
    <w:rsid w:val="00D06AEF"/>
    <w:rsid w:val="00D06E46"/>
    <w:rsid w:val="00D06F95"/>
    <w:rsid w:val="00D1158C"/>
    <w:rsid w:val="00D11600"/>
    <w:rsid w:val="00D119A2"/>
    <w:rsid w:val="00D12E31"/>
    <w:rsid w:val="00D137F9"/>
    <w:rsid w:val="00D1458C"/>
    <w:rsid w:val="00D1463F"/>
    <w:rsid w:val="00D1503E"/>
    <w:rsid w:val="00D1620E"/>
    <w:rsid w:val="00D16867"/>
    <w:rsid w:val="00D16C62"/>
    <w:rsid w:val="00D16EEC"/>
    <w:rsid w:val="00D2047A"/>
    <w:rsid w:val="00D20631"/>
    <w:rsid w:val="00D207FC"/>
    <w:rsid w:val="00D20B7F"/>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37EAC"/>
    <w:rsid w:val="00D4003A"/>
    <w:rsid w:val="00D400B8"/>
    <w:rsid w:val="00D4022C"/>
    <w:rsid w:val="00D41023"/>
    <w:rsid w:val="00D41C6C"/>
    <w:rsid w:val="00D42465"/>
    <w:rsid w:val="00D42A01"/>
    <w:rsid w:val="00D42E5B"/>
    <w:rsid w:val="00D439D1"/>
    <w:rsid w:val="00D43C68"/>
    <w:rsid w:val="00D444B2"/>
    <w:rsid w:val="00D444F2"/>
    <w:rsid w:val="00D453E4"/>
    <w:rsid w:val="00D46F85"/>
    <w:rsid w:val="00D47059"/>
    <w:rsid w:val="00D47226"/>
    <w:rsid w:val="00D50B21"/>
    <w:rsid w:val="00D51349"/>
    <w:rsid w:val="00D527AF"/>
    <w:rsid w:val="00D529E1"/>
    <w:rsid w:val="00D534C2"/>
    <w:rsid w:val="00D5410F"/>
    <w:rsid w:val="00D54D6C"/>
    <w:rsid w:val="00D54E94"/>
    <w:rsid w:val="00D55597"/>
    <w:rsid w:val="00D564DF"/>
    <w:rsid w:val="00D576DD"/>
    <w:rsid w:val="00D577F2"/>
    <w:rsid w:val="00D57847"/>
    <w:rsid w:val="00D57BF1"/>
    <w:rsid w:val="00D57CB4"/>
    <w:rsid w:val="00D61477"/>
    <w:rsid w:val="00D619E2"/>
    <w:rsid w:val="00D62036"/>
    <w:rsid w:val="00D620CC"/>
    <w:rsid w:val="00D634B8"/>
    <w:rsid w:val="00D63EF3"/>
    <w:rsid w:val="00D64441"/>
    <w:rsid w:val="00D64FB0"/>
    <w:rsid w:val="00D65497"/>
    <w:rsid w:val="00D654DA"/>
    <w:rsid w:val="00D6609E"/>
    <w:rsid w:val="00D664BF"/>
    <w:rsid w:val="00D666C7"/>
    <w:rsid w:val="00D67A9F"/>
    <w:rsid w:val="00D67C20"/>
    <w:rsid w:val="00D703E9"/>
    <w:rsid w:val="00D706C6"/>
    <w:rsid w:val="00D70C1B"/>
    <w:rsid w:val="00D70E5C"/>
    <w:rsid w:val="00D7146C"/>
    <w:rsid w:val="00D718CD"/>
    <w:rsid w:val="00D71ACA"/>
    <w:rsid w:val="00D739C7"/>
    <w:rsid w:val="00D7416F"/>
    <w:rsid w:val="00D755F2"/>
    <w:rsid w:val="00D762AC"/>
    <w:rsid w:val="00D767A9"/>
    <w:rsid w:val="00D775E7"/>
    <w:rsid w:val="00D77B9E"/>
    <w:rsid w:val="00D81506"/>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6D59"/>
    <w:rsid w:val="00D96ECF"/>
    <w:rsid w:val="00DA024A"/>
    <w:rsid w:val="00DA07EE"/>
    <w:rsid w:val="00DA0A58"/>
    <w:rsid w:val="00DA1C85"/>
    <w:rsid w:val="00DA1CC9"/>
    <w:rsid w:val="00DA20AF"/>
    <w:rsid w:val="00DA2E58"/>
    <w:rsid w:val="00DA328E"/>
    <w:rsid w:val="00DA3AA6"/>
    <w:rsid w:val="00DA46C1"/>
    <w:rsid w:val="00DA4D9D"/>
    <w:rsid w:val="00DA70DD"/>
    <w:rsid w:val="00DB06B8"/>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C7F93"/>
    <w:rsid w:val="00DD08C7"/>
    <w:rsid w:val="00DD1A10"/>
    <w:rsid w:val="00DD200D"/>
    <w:rsid w:val="00DD2990"/>
    <w:rsid w:val="00DD2FE9"/>
    <w:rsid w:val="00DD3A7D"/>
    <w:rsid w:val="00DD3A7E"/>
    <w:rsid w:val="00DD434E"/>
    <w:rsid w:val="00DD4402"/>
    <w:rsid w:val="00DD60D0"/>
    <w:rsid w:val="00DD6200"/>
    <w:rsid w:val="00DD686C"/>
    <w:rsid w:val="00DD6E86"/>
    <w:rsid w:val="00DD7090"/>
    <w:rsid w:val="00DE0E5D"/>
    <w:rsid w:val="00DE38F9"/>
    <w:rsid w:val="00DE447F"/>
    <w:rsid w:val="00DE48F0"/>
    <w:rsid w:val="00DE4A77"/>
    <w:rsid w:val="00DE68EE"/>
    <w:rsid w:val="00DE6D24"/>
    <w:rsid w:val="00DE7285"/>
    <w:rsid w:val="00DE7C40"/>
    <w:rsid w:val="00DF0EA5"/>
    <w:rsid w:val="00DF1F1D"/>
    <w:rsid w:val="00DF23A5"/>
    <w:rsid w:val="00DF4C6E"/>
    <w:rsid w:val="00DF6666"/>
    <w:rsid w:val="00DF66A0"/>
    <w:rsid w:val="00DF73C4"/>
    <w:rsid w:val="00DF745E"/>
    <w:rsid w:val="00DF762E"/>
    <w:rsid w:val="00E0044E"/>
    <w:rsid w:val="00E00816"/>
    <w:rsid w:val="00E01BEE"/>
    <w:rsid w:val="00E0239F"/>
    <w:rsid w:val="00E0267B"/>
    <w:rsid w:val="00E04441"/>
    <w:rsid w:val="00E05F03"/>
    <w:rsid w:val="00E06370"/>
    <w:rsid w:val="00E06B7B"/>
    <w:rsid w:val="00E06E20"/>
    <w:rsid w:val="00E07CDB"/>
    <w:rsid w:val="00E07DD9"/>
    <w:rsid w:val="00E102F8"/>
    <w:rsid w:val="00E12FCF"/>
    <w:rsid w:val="00E13273"/>
    <w:rsid w:val="00E13379"/>
    <w:rsid w:val="00E139EE"/>
    <w:rsid w:val="00E14D83"/>
    <w:rsid w:val="00E14FA6"/>
    <w:rsid w:val="00E15A02"/>
    <w:rsid w:val="00E15A0D"/>
    <w:rsid w:val="00E16640"/>
    <w:rsid w:val="00E1740F"/>
    <w:rsid w:val="00E200CF"/>
    <w:rsid w:val="00E24287"/>
    <w:rsid w:val="00E274A3"/>
    <w:rsid w:val="00E3133B"/>
    <w:rsid w:val="00E31367"/>
    <w:rsid w:val="00E3181C"/>
    <w:rsid w:val="00E32EF3"/>
    <w:rsid w:val="00E33E21"/>
    <w:rsid w:val="00E34BC4"/>
    <w:rsid w:val="00E3540C"/>
    <w:rsid w:val="00E36187"/>
    <w:rsid w:val="00E36332"/>
    <w:rsid w:val="00E36C9B"/>
    <w:rsid w:val="00E37638"/>
    <w:rsid w:val="00E37E9D"/>
    <w:rsid w:val="00E41B71"/>
    <w:rsid w:val="00E42569"/>
    <w:rsid w:val="00E429C7"/>
    <w:rsid w:val="00E434A0"/>
    <w:rsid w:val="00E44D30"/>
    <w:rsid w:val="00E4597F"/>
    <w:rsid w:val="00E466C5"/>
    <w:rsid w:val="00E46CB7"/>
    <w:rsid w:val="00E4723D"/>
    <w:rsid w:val="00E5077C"/>
    <w:rsid w:val="00E50EC8"/>
    <w:rsid w:val="00E5159B"/>
    <w:rsid w:val="00E515C6"/>
    <w:rsid w:val="00E52E0D"/>
    <w:rsid w:val="00E52FE2"/>
    <w:rsid w:val="00E54629"/>
    <w:rsid w:val="00E54715"/>
    <w:rsid w:val="00E54D6B"/>
    <w:rsid w:val="00E54E6F"/>
    <w:rsid w:val="00E55338"/>
    <w:rsid w:val="00E5614D"/>
    <w:rsid w:val="00E569AF"/>
    <w:rsid w:val="00E5774E"/>
    <w:rsid w:val="00E57EEB"/>
    <w:rsid w:val="00E60318"/>
    <w:rsid w:val="00E60BA8"/>
    <w:rsid w:val="00E61E25"/>
    <w:rsid w:val="00E61E28"/>
    <w:rsid w:val="00E628E4"/>
    <w:rsid w:val="00E647F7"/>
    <w:rsid w:val="00E65FF5"/>
    <w:rsid w:val="00E66857"/>
    <w:rsid w:val="00E67556"/>
    <w:rsid w:val="00E67795"/>
    <w:rsid w:val="00E7252F"/>
    <w:rsid w:val="00E73FC2"/>
    <w:rsid w:val="00E74481"/>
    <w:rsid w:val="00E74517"/>
    <w:rsid w:val="00E755C0"/>
    <w:rsid w:val="00E755D7"/>
    <w:rsid w:val="00E7566D"/>
    <w:rsid w:val="00E767D7"/>
    <w:rsid w:val="00E76E91"/>
    <w:rsid w:val="00E774B4"/>
    <w:rsid w:val="00E778F5"/>
    <w:rsid w:val="00E80E7C"/>
    <w:rsid w:val="00E81779"/>
    <w:rsid w:val="00E8205B"/>
    <w:rsid w:val="00E82444"/>
    <w:rsid w:val="00E8341C"/>
    <w:rsid w:val="00E84430"/>
    <w:rsid w:val="00E84C92"/>
    <w:rsid w:val="00E8602B"/>
    <w:rsid w:val="00E86B5F"/>
    <w:rsid w:val="00E87D05"/>
    <w:rsid w:val="00E91F39"/>
    <w:rsid w:val="00E91F96"/>
    <w:rsid w:val="00E92E99"/>
    <w:rsid w:val="00E93BE7"/>
    <w:rsid w:val="00E968FD"/>
    <w:rsid w:val="00E96D55"/>
    <w:rsid w:val="00E97993"/>
    <w:rsid w:val="00EA0D5D"/>
    <w:rsid w:val="00EA1192"/>
    <w:rsid w:val="00EA153F"/>
    <w:rsid w:val="00EA2788"/>
    <w:rsid w:val="00EA2C6E"/>
    <w:rsid w:val="00EA4964"/>
    <w:rsid w:val="00EA4E88"/>
    <w:rsid w:val="00EA4F1A"/>
    <w:rsid w:val="00EA5A69"/>
    <w:rsid w:val="00EB02DE"/>
    <w:rsid w:val="00EB0A07"/>
    <w:rsid w:val="00EB15F6"/>
    <w:rsid w:val="00EB1B69"/>
    <w:rsid w:val="00EB1C78"/>
    <w:rsid w:val="00EB3B46"/>
    <w:rsid w:val="00EB4F08"/>
    <w:rsid w:val="00EB57F0"/>
    <w:rsid w:val="00EB5E1C"/>
    <w:rsid w:val="00EB730D"/>
    <w:rsid w:val="00EC1351"/>
    <w:rsid w:val="00EC235D"/>
    <w:rsid w:val="00EC2E07"/>
    <w:rsid w:val="00EC2FCF"/>
    <w:rsid w:val="00EC43C7"/>
    <w:rsid w:val="00EC465D"/>
    <w:rsid w:val="00EC5AF3"/>
    <w:rsid w:val="00EC5C89"/>
    <w:rsid w:val="00EC66D2"/>
    <w:rsid w:val="00EC67E7"/>
    <w:rsid w:val="00ED0A1B"/>
    <w:rsid w:val="00ED1658"/>
    <w:rsid w:val="00ED21BC"/>
    <w:rsid w:val="00ED2FEC"/>
    <w:rsid w:val="00ED3F67"/>
    <w:rsid w:val="00ED440A"/>
    <w:rsid w:val="00ED45DB"/>
    <w:rsid w:val="00ED4B94"/>
    <w:rsid w:val="00ED4C0B"/>
    <w:rsid w:val="00ED7971"/>
    <w:rsid w:val="00EE04DE"/>
    <w:rsid w:val="00EE0748"/>
    <w:rsid w:val="00EE1DD7"/>
    <w:rsid w:val="00EE29A0"/>
    <w:rsid w:val="00EE2CEA"/>
    <w:rsid w:val="00EE3365"/>
    <w:rsid w:val="00EE48DF"/>
    <w:rsid w:val="00EE4AB3"/>
    <w:rsid w:val="00EE6AE2"/>
    <w:rsid w:val="00EE6F06"/>
    <w:rsid w:val="00EE7405"/>
    <w:rsid w:val="00EF033E"/>
    <w:rsid w:val="00EF06EC"/>
    <w:rsid w:val="00EF14FF"/>
    <w:rsid w:val="00EF1D08"/>
    <w:rsid w:val="00EF1EA4"/>
    <w:rsid w:val="00EF2BFE"/>
    <w:rsid w:val="00EF2D85"/>
    <w:rsid w:val="00EF2F32"/>
    <w:rsid w:val="00EF3622"/>
    <w:rsid w:val="00EF402C"/>
    <w:rsid w:val="00EF45E0"/>
    <w:rsid w:val="00EF4E6F"/>
    <w:rsid w:val="00EF5C82"/>
    <w:rsid w:val="00EF7A15"/>
    <w:rsid w:val="00F01F8C"/>
    <w:rsid w:val="00F035A6"/>
    <w:rsid w:val="00F03BC5"/>
    <w:rsid w:val="00F045D7"/>
    <w:rsid w:val="00F04739"/>
    <w:rsid w:val="00F04AD0"/>
    <w:rsid w:val="00F065CC"/>
    <w:rsid w:val="00F10033"/>
    <w:rsid w:val="00F10848"/>
    <w:rsid w:val="00F10B68"/>
    <w:rsid w:val="00F11F55"/>
    <w:rsid w:val="00F12DEC"/>
    <w:rsid w:val="00F13151"/>
    <w:rsid w:val="00F15523"/>
    <w:rsid w:val="00F16391"/>
    <w:rsid w:val="00F2062B"/>
    <w:rsid w:val="00F211F2"/>
    <w:rsid w:val="00F21A18"/>
    <w:rsid w:val="00F21E61"/>
    <w:rsid w:val="00F220EA"/>
    <w:rsid w:val="00F222CD"/>
    <w:rsid w:val="00F24EA4"/>
    <w:rsid w:val="00F25274"/>
    <w:rsid w:val="00F2625A"/>
    <w:rsid w:val="00F30CB6"/>
    <w:rsid w:val="00F31A03"/>
    <w:rsid w:val="00F32065"/>
    <w:rsid w:val="00F325A0"/>
    <w:rsid w:val="00F3283C"/>
    <w:rsid w:val="00F32D0F"/>
    <w:rsid w:val="00F343F0"/>
    <w:rsid w:val="00F34620"/>
    <w:rsid w:val="00F34AAB"/>
    <w:rsid w:val="00F34C4D"/>
    <w:rsid w:val="00F350CF"/>
    <w:rsid w:val="00F35582"/>
    <w:rsid w:val="00F37004"/>
    <w:rsid w:val="00F376A1"/>
    <w:rsid w:val="00F3780E"/>
    <w:rsid w:val="00F37B8E"/>
    <w:rsid w:val="00F37BCE"/>
    <w:rsid w:val="00F40039"/>
    <w:rsid w:val="00F40DAD"/>
    <w:rsid w:val="00F41746"/>
    <w:rsid w:val="00F41E79"/>
    <w:rsid w:val="00F42534"/>
    <w:rsid w:val="00F4315F"/>
    <w:rsid w:val="00F43A46"/>
    <w:rsid w:val="00F43CB8"/>
    <w:rsid w:val="00F4427C"/>
    <w:rsid w:val="00F445F6"/>
    <w:rsid w:val="00F4512F"/>
    <w:rsid w:val="00F45763"/>
    <w:rsid w:val="00F45BCF"/>
    <w:rsid w:val="00F45BEA"/>
    <w:rsid w:val="00F45CFE"/>
    <w:rsid w:val="00F46877"/>
    <w:rsid w:val="00F46C25"/>
    <w:rsid w:val="00F47F3E"/>
    <w:rsid w:val="00F50799"/>
    <w:rsid w:val="00F51E33"/>
    <w:rsid w:val="00F523D7"/>
    <w:rsid w:val="00F530E6"/>
    <w:rsid w:val="00F532C7"/>
    <w:rsid w:val="00F54873"/>
    <w:rsid w:val="00F54EE5"/>
    <w:rsid w:val="00F55358"/>
    <w:rsid w:val="00F5603C"/>
    <w:rsid w:val="00F5605C"/>
    <w:rsid w:val="00F564B9"/>
    <w:rsid w:val="00F57909"/>
    <w:rsid w:val="00F612D6"/>
    <w:rsid w:val="00F63400"/>
    <w:rsid w:val="00F636C6"/>
    <w:rsid w:val="00F6433D"/>
    <w:rsid w:val="00F64E10"/>
    <w:rsid w:val="00F6573E"/>
    <w:rsid w:val="00F662EB"/>
    <w:rsid w:val="00F67606"/>
    <w:rsid w:val="00F70327"/>
    <w:rsid w:val="00F70FEF"/>
    <w:rsid w:val="00F72FA8"/>
    <w:rsid w:val="00F74AA2"/>
    <w:rsid w:val="00F75415"/>
    <w:rsid w:val="00F756BD"/>
    <w:rsid w:val="00F773F9"/>
    <w:rsid w:val="00F801CF"/>
    <w:rsid w:val="00F8101C"/>
    <w:rsid w:val="00F817B9"/>
    <w:rsid w:val="00F81CB7"/>
    <w:rsid w:val="00F82280"/>
    <w:rsid w:val="00F8235F"/>
    <w:rsid w:val="00F8289F"/>
    <w:rsid w:val="00F83A22"/>
    <w:rsid w:val="00F83A97"/>
    <w:rsid w:val="00F840F5"/>
    <w:rsid w:val="00F844F0"/>
    <w:rsid w:val="00F8488D"/>
    <w:rsid w:val="00F84895"/>
    <w:rsid w:val="00F84E9D"/>
    <w:rsid w:val="00F8659E"/>
    <w:rsid w:val="00F86CE4"/>
    <w:rsid w:val="00F86F42"/>
    <w:rsid w:val="00F91941"/>
    <w:rsid w:val="00F92E3F"/>
    <w:rsid w:val="00F938D2"/>
    <w:rsid w:val="00F9448F"/>
    <w:rsid w:val="00F944BE"/>
    <w:rsid w:val="00F95CD9"/>
    <w:rsid w:val="00F96389"/>
    <w:rsid w:val="00F9650E"/>
    <w:rsid w:val="00F96B73"/>
    <w:rsid w:val="00F977C7"/>
    <w:rsid w:val="00FA0890"/>
    <w:rsid w:val="00FA136C"/>
    <w:rsid w:val="00FA164A"/>
    <w:rsid w:val="00FA3F3E"/>
    <w:rsid w:val="00FA4272"/>
    <w:rsid w:val="00FA4855"/>
    <w:rsid w:val="00FA4ACD"/>
    <w:rsid w:val="00FA6428"/>
    <w:rsid w:val="00FA6FBB"/>
    <w:rsid w:val="00FA7144"/>
    <w:rsid w:val="00FA7184"/>
    <w:rsid w:val="00FB111B"/>
    <w:rsid w:val="00FB1A38"/>
    <w:rsid w:val="00FB1D74"/>
    <w:rsid w:val="00FB1D9D"/>
    <w:rsid w:val="00FB221E"/>
    <w:rsid w:val="00FB3304"/>
    <w:rsid w:val="00FB46B8"/>
    <w:rsid w:val="00FB4B38"/>
    <w:rsid w:val="00FB54BB"/>
    <w:rsid w:val="00FB5AC0"/>
    <w:rsid w:val="00FB6B99"/>
    <w:rsid w:val="00FB6C91"/>
    <w:rsid w:val="00FB74E8"/>
    <w:rsid w:val="00FC0263"/>
    <w:rsid w:val="00FC0348"/>
    <w:rsid w:val="00FC0FB5"/>
    <w:rsid w:val="00FC102A"/>
    <w:rsid w:val="00FC154C"/>
    <w:rsid w:val="00FC1DBC"/>
    <w:rsid w:val="00FC2438"/>
    <w:rsid w:val="00FC2637"/>
    <w:rsid w:val="00FC393B"/>
    <w:rsid w:val="00FC4052"/>
    <w:rsid w:val="00FC5252"/>
    <w:rsid w:val="00FC6356"/>
    <w:rsid w:val="00FC7D01"/>
    <w:rsid w:val="00FD0130"/>
    <w:rsid w:val="00FD0373"/>
    <w:rsid w:val="00FD0582"/>
    <w:rsid w:val="00FD0C93"/>
    <w:rsid w:val="00FD1062"/>
    <w:rsid w:val="00FD2589"/>
    <w:rsid w:val="00FD4723"/>
    <w:rsid w:val="00FD4876"/>
    <w:rsid w:val="00FD4BE9"/>
    <w:rsid w:val="00FD52A3"/>
    <w:rsid w:val="00FD68D4"/>
    <w:rsid w:val="00FE00D9"/>
    <w:rsid w:val="00FE1186"/>
    <w:rsid w:val="00FE1550"/>
    <w:rsid w:val="00FE177A"/>
    <w:rsid w:val="00FE22EC"/>
    <w:rsid w:val="00FE240A"/>
    <w:rsid w:val="00FE3E3C"/>
    <w:rsid w:val="00FE43E7"/>
    <w:rsid w:val="00FE4B66"/>
    <w:rsid w:val="00FE4F6E"/>
    <w:rsid w:val="00FE583F"/>
    <w:rsid w:val="00FE5CC4"/>
    <w:rsid w:val="00FE6B13"/>
    <w:rsid w:val="00FE7212"/>
    <w:rsid w:val="00FE7575"/>
    <w:rsid w:val="00FE775C"/>
    <w:rsid w:val="00FE7B9C"/>
    <w:rsid w:val="00FF0BFC"/>
    <w:rsid w:val="00FF1070"/>
    <w:rsid w:val="00FF13E2"/>
    <w:rsid w:val="00FF2237"/>
    <w:rsid w:val="00FF30D1"/>
    <w:rsid w:val="00FF374A"/>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CE55D"/>
  <w15:chartTrackingRefBased/>
  <w15:docId w15:val="{648A7727-5798-4804-BBA8-74814A94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locked/>
    <w:rsid w:val="00ED4C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3170E5"/>
    <w:pPr>
      <w:widowControl w:val="0"/>
    </w:pPr>
    <w:rPr>
      <w:rFonts w:ascii="Calibri" w:eastAsia="Calibri" w:hAnsi="Calibri"/>
      <w:sz w:val="22"/>
      <w:szCs w:val="22"/>
      <w:lang w:val="en-US" w:eastAsia="en-US"/>
    </w:rPr>
  </w:style>
  <w:style w:type="character" w:customStyle="1" w:styleId="Neatrisintapieminana1">
    <w:name w:val="Neatrisināta pieminēšana1"/>
    <w:uiPriority w:val="99"/>
    <w:semiHidden/>
    <w:unhideWhenUsed/>
    <w:rsid w:val="002B0273"/>
    <w:rPr>
      <w:color w:val="808080"/>
      <w:shd w:val="clear" w:color="auto" w:fill="E6E6E6"/>
    </w:rPr>
  </w:style>
  <w:style w:type="character" w:customStyle="1" w:styleId="Heading4Char">
    <w:name w:val="Heading 4 Char"/>
    <w:link w:val="Heading4"/>
    <w:semiHidden/>
    <w:rsid w:val="00ED4C0B"/>
    <w:rPr>
      <w:rFonts w:ascii="Calibri" w:eastAsia="Times New Roman" w:hAnsi="Calibri" w:cs="Times New Roman"/>
      <w:b/>
      <w:bCs/>
      <w:sz w:val="28"/>
      <w:szCs w:val="28"/>
    </w:rPr>
  </w:style>
  <w:style w:type="paragraph" w:customStyle="1" w:styleId="tv213">
    <w:name w:val="tv213"/>
    <w:basedOn w:val="Normal"/>
    <w:rsid w:val="00362C7B"/>
    <w:pPr>
      <w:spacing w:before="100" w:beforeAutospacing="1" w:after="100" w:afterAutospacing="1"/>
    </w:pPr>
  </w:style>
  <w:style w:type="paragraph" w:customStyle="1" w:styleId="tvhtml">
    <w:name w:val="tv_html"/>
    <w:basedOn w:val="Normal"/>
    <w:rsid w:val="00D37EAC"/>
    <w:pPr>
      <w:spacing w:before="100" w:beforeAutospacing="1" w:after="100" w:afterAutospacing="1"/>
    </w:pPr>
  </w:style>
  <w:style w:type="character" w:customStyle="1" w:styleId="dlxnowrap1">
    <w:name w:val="dlxnowrap1"/>
    <w:basedOn w:val="DefaultParagraphFont"/>
    <w:rsid w:val="00BA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552">
      <w:bodyDiv w:val="1"/>
      <w:marLeft w:val="0"/>
      <w:marRight w:val="0"/>
      <w:marTop w:val="0"/>
      <w:marBottom w:val="0"/>
      <w:divBdr>
        <w:top w:val="none" w:sz="0" w:space="0" w:color="auto"/>
        <w:left w:val="none" w:sz="0" w:space="0" w:color="auto"/>
        <w:bottom w:val="none" w:sz="0" w:space="0" w:color="auto"/>
        <w:right w:val="none" w:sz="0" w:space="0" w:color="auto"/>
      </w:divBdr>
    </w:div>
    <w:div w:id="144709063">
      <w:bodyDiv w:val="1"/>
      <w:marLeft w:val="0"/>
      <w:marRight w:val="0"/>
      <w:marTop w:val="0"/>
      <w:marBottom w:val="0"/>
      <w:divBdr>
        <w:top w:val="none" w:sz="0" w:space="0" w:color="auto"/>
        <w:left w:val="none" w:sz="0" w:space="0" w:color="auto"/>
        <w:bottom w:val="none" w:sz="0" w:space="0" w:color="auto"/>
        <w:right w:val="none" w:sz="0" w:space="0" w:color="auto"/>
      </w:divBdr>
    </w:div>
    <w:div w:id="229265951">
      <w:bodyDiv w:val="1"/>
      <w:marLeft w:val="0"/>
      <w:marRight w:val="0"/>
      <w:marTop w:val="0"/>
      <w:marBottom w:val="0"/>
      <w:divBdr>
        <w:top w:val="none" w:sz="0" w:space="0" w:color="auto"/>
        <w:left w:val="none" w:sz="0" w:space="0" w:color="auto"/>
        <w:bottom w:val="none" w:sz="0" w:space="0" w:color="auto"/>
        <w:right w:val="none" w:sz="0" w:space="0" w:color="auto"/>
      </w:divBdr>
    </w:div>
    <w:div w:id="248198763">
      <w:bodyDiv w:val="1"/>
      <w:marLeft w:val="0"/>
      <w:marRight w:val="0"/>
      <w:marTop w:val="0"/>
      <w:marBottom w:val="0"/>
      <w:divBdr>
        <w:top w:val="none" w:sz="0" w:space="0" w:color="auto"/>
        <w:left w:val="none" w:sz="0" w:space="0" w:color="auto"/>
        <w:bottom w:val="none" w:sz="0" w:space="0" w:color="auto"/>
        <w:right w:val="none" w:sz="0" w:space="0" w:color="auto"/>
      </w:divBdr>
    </w:div>
    <w:div w:id="292443311">
      <w:bodyDiv w:val="1"/>
      <w:marLeft w:val="0"/>
      <w:marRight w:val="0"/>
      <w:marTop w:val="0"/>
      <w:marBottom w:val="0"/>
      <w:divBdr>
        <w:top w:val="none" w:sz="0" w:space="0" w:color="auto"/>
        <w:left w:val="none" w:sz="0" w:space="0" w:color="auto"/>
        <w:bottom w:val="none" w:sz="0" w:space="0" w:color="auto"/>
        <w:right w:val="none" w:sz="0" w:space="0" w:color="auto"/>
      </w:divBdr>
    </w:div>
    <w:div w:id="321861679">
      <w:bodyDiv w:val="1"/>
      <w:marLeft w:val="0"/>
      <w:marRight w:val="0"/>
      <w:marTop w:val="0"/>
      <w:marBottom w:val="0"/>
      <w:divBdr>
        <w:top w:val="none" w:sz="0" w:space="0" w:color="auto"/>
        <w:left w:val="none" w:sz="0" w:space="0" w:color="auto"/>
        <w:bottom w:val="none" w:sz="0" w:space="0" w:color="auto"/>
        <w:right w:val="none" w:sz="0" w:space="0" w:color="auto"/>
      </w:divBdr>
    </w:div>
    <w:div w:id="4163681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9855136">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49164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37679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8125405">
      <w:bodyDiv w:val="1"/>
      <w:marLeft w:val="0"/>
      <w:marRight w:val="0"/>
      <w:marTop w:val="0"/>
      <w:marBottom w:val="0"/>
      <w:divBdr>
        <w:top w:val="none" w:sz="0" w:space="0" w:color="auto"/>
        <w:left w:val="none" w:sz="0" w:space="0" w:color="auto"/>
        <w:bottom w:val="none" w:sz="0" w:space="0" w:color="auto"/>
        <w:right w:val="none" w:sz="0" w:space="0" w:color="auto"/>
      </w:divBdr>
    </w:div>
    <w:div w:id="683826539">
      <w:bodyDiv w:val="1"/>
      <w:marLeft w:val="0"/>
      <w:marRight w:val="0"/>
      <w:marTop w:val="0"/>
      <w:marBottom w:val="0"/>
      <w:divBdr>
        <w:top w:val="none" w:sz="0" w:space="0" w:color="auto"/>
        <w:left w:val="none" w:sz="0" w:space="0" w:color="auto"/>
        <w:bottom w:val="none" w:sz="0" w:space="0" w:color="auto"/>
        <w:right w:val="none" w:sz="0" w:space="0" w:color="auto"/>
      </w:divBdr>
    </w:div>
    <w:div w:id="687752123">
      <w:bodyDiv w:val="1"/>
      <w:marLeft w:val="0"/>
      <w:marRight w:val="0"/>
      <w:marTop w:val="0"/>
      <w:marBottom w:val="0"/>
      <w:divBdr>
        <w:top w:val="none" w:sz="0" w:space="0" w:color="auto"/>
        <w:left w:val="none" w:sz="0" w:space="0" w:color="auto"/>
        <w:bottom w:val="none" w:sz="0" w:space="0" w:color="auto"/>
        <w:right w:val="none" w:sz="0" w:space="0" w:color="auto"/>
      </w:divBdr>
    </w:div>
    <w:div w:id="725035397">
      <w:bodyDiv w:val="1"/>
      <w:marLeft w:val="0"/>
      <w:marRight w:val="0"/>
      <w:marTop w:val="0"/>
      <w:marBottom w:val="0"/>
      <w:divBdr>
        <w:top w:val="none" w:sz="0" w:space="0" w:color="auto"/>
        <w:left w:val="none" w:sz="0" w:space="0" w:color="auto"/>
        <w:bottom w:val="none" w:sz="0" w:space="0" w:color="auto"/>
        <w:right w:val="none" w:sz="0" w:space="0" w:color="auto"/>
      </w:divBdr>
    </w:div>
    <w:div w:id="790906711">
      <w:bodyDiv w:val="1"/>
      <w:marLeft w:val="0"/>
      <w:marRight w:val="0"/>
      <w:marTop w:val="0"/>
      <w:marBottom w:val="0"/>
      <w:divBdr>
        <w:top w:val="none" w:sz="0" w:space="0" w:color="auto"/>
        <w:left w:val="none" w:sz="0" w:space="0" w:color="auto"/>
        <w:bottom w:val="none" w:sz="0" w:space="0" w:color="auto"/>
        <w:right w:val="none" w:sz="0" w:space="0" w:color="auto"/>
      </w:divBdr>
    </w:div>
    <w:div w:id="835341722">
      <w:bodyDiv w:val="1"/>
      <w:marLeft w:val="0"/>
      <w:marRight w:val="0"/>
      <w:marTop w:val="0"/>
      <w:marBottom w:val="0"/>
      <w:divBdr>
        <w:top w:val="none" w:sz="0" w:space="0" w:color="auto"/>
        <w:left w:val="none" w:sz="0" w:space="0" w:color="auto"/>
        <w:bottom w:val="none" w:sz="0" w:space="0" w:color="auto"/>
        <w:right w:val="none" w:sz="0" w:space="0" w:color="auto"/>
      </w:divBdr>
    </w:div>
    <w:div w:id="905842326">
      <w:bodyDiv w:val="1"/>
      <w:marLeft w:val="0"/>
      <w:marRight w:val="0"/>
      <w:marTop w:val="0"/>
      <w:marBottom w:val="0"/>
      <w:divBdr>
        <w:top w:val="none" w:sz="0" w:space="0" w:color="auto"/>
        <w:left w:val="none" w:sz="0" w:space="0" w:color="auto"/>
        <w:bottom w:val="none" w:sz="0" w:space="0" w:color="auto"/>
        <w:right w:val="none" w:sz="0" w:space="0" w:color="auto"/>
      </w:divBdr>
    </w:div>
    <w:div w:id="961691205">
      <w:bodyDiv w:val="1"/>
      <w:marLeft w:val="0"/>
      <w:marRight w:val="0"/>
      <w:marTop w:val="0"/>
      <w:marBottom w:val="0"/>
      <w:divBdr>
        <w:top w:val="none" w:sz="0" w:space="0" w:color="auto"/>
        <w:left w:val="none" w:sz="0" w:space="0" w:color="auto"/>
        <w:bottom w:val="none" w:sz="0" w:space="0" w:color="auto"/>
        <w:right w:val="none" w:sz="0" w:space="0" w:color="auto"/>
      </w:divBdr>
    </w:div>
    <w:div w:id="995299364">
      <w:bodyDiv w:val="1"/>
      <w:marLeft w:val="0"/>
      <w:marRight w:val="0"/>
      <w:marTop w:val="0"/>
      <w:marBottom w:val="0"/>
      <w:divBdr>
        <w:top w:val="none" w:sz="0" w:space="0" w:color="auto"/>
        <w:left w:val="none" w:sz="0" w:space="0" w:color="auto"/>
        <w:bottom w:val="none" w:sz="0" w:space="0" w:color="auto"/>
        <w:right w:val="none" w:sz="0" w:space="0" w:color="auto"/>
      </w:divBdr>
    </w:div>
    <w:div w:id="102158790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8695991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1980184">
      <w:bodyDiv w:val="1"/>
      <w:marLeft w:val="0"/>
      <w:marRight w:val="0"/>
      <w:marTop w:val="0"/>
      <w:marBottom w:val="0"/>
      <w:divBdr>
        <w:top w:val="none" w:sz="0" w:space="0" w:color="auto"/>
        <w:left w:val="none" w:sz="0" w:space="0" w:color="auto"/>
        <w:bottom w:val="none" w:sz="0" w:space="0" w:color="auto"/>
        <w:right w:val="none" w:sz="0" w:space="0" w:color="auto"/>
      </w:divBdr>
    </w:div>
    <w:div w:id="1328746448">
      <w:bodyDiv w:val="1"/>
      <w:marLeft w:val="0"/>
      <w:marRight w:val="0"/>
      <w:marTop w:val="0"/>
      <w:marBottom w:val="0"/>
      <w:divBdr>
        <w:top w:val="none" w:sz="0" w:space="0" w:color="auto"/>
        <w:left w:val="none" w:sz="0" w:space="0" w:color="auto"/>
        <w:bottom w:val="none" w:sz="0" w:space="0" w:color="auto"/>
        <w:right w:val="none" w:sz="0" w:space="0" w:color="auto"/>
      </w:divBdr>
    </w:div>
    <w:div w:id="1355115156">
      <w:bodyDiv w:val="1"/>
      <w:marLeft w:val="0"/>
      <w:marRight w:val="0"/>
      <w:marTop w:val="0"/>
      <w:marBottom w:val="0"/>
      <w:divBdr>
        <w:top w:val="none" w:sz="0" w:space="0" w:color="auto"/>
        <w:left w:val="none" w:sz="0" w:space="0" w:color="auto"/>
        <w:bottom w:val="none" w:sz="0" w:space="0" w:color="auto"/>
        <w:right w:val="none" w:sz="0" w:space="0" w:color="auto"/>
      </w:divBdr>
    </w:div>
    <w:div w:id="15359218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2059258">
      <w:bodyDiv w:val="1"/>
      <w:marLeft w:val="0"/>
      <w:marRight w:val="0"/>
      <w:marTop w:val="0"/>
      <w:marBottom w:val="0"/>
      <w:divBdr>
        <w:top w:val="none" w:sz="0" w:space="0" w:color="auto"/>
        <w:left w:val="none" w:sz="0" w:space="0" w:color="auto"/>
        <w:bottom w:val="none" w:sz="0" w:space="0" w:color="auto"/>
        <w:right w:val="none" w:sz="0" w:space="0" w:color="auto"/>
      </w:divBdr>
    </w:div>
    <w:div w:id="161035886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8470620">
      <w:bodyDiv w:val="1"/>
      <w:marLeft w:val="0"/>
      <w:marRight w:val="0"/>
      <w:marTop w:val="0"/>
      <w:marBottom w:val="0"/>
      <w:divBdr>
        <w:top w:val="none" w:sz="0" w:space="0" w:color="auto"/>
        <w:left w:val="none" w:sz="0" w:space="0" w:color="auto"/>
        <w:bottom w:val="none" w:sz="0" w:space="0" w:color="auto"/>
        <w:right w:val="none" w:sz="0" w:space="0" w:color="auto"/>
      </w:divBdr>
    </w:div>
    <w:div w:id="1864396303">
      <w:bodyDiv w:val="1"/>
      <w:marLeft w:val="0"/>
      <w:marRight w:val="0"/>
      <w:marTop w:val="0"/>
      <w:marBottom w:val="0"/>
      <w:divBdr>
        <w:top w:val="none" w:sz="0" w:space="0" w:color="auto"/>
        <w:left w:val="none" w:sz="0" w:space="0" w:color="auto"/>
        <w:bottom w:val="none" w:sz="0" w:space="0" w:color="auto"/>
        <w:right w:val="none" w:sz="0" w:space="0" w:color="auto"/>
      </w:divBdr>
    </w:div>
    <w:div w:id="1869564149">
      <w:bodyDiv w:val="1"/>
      <w:marLeft w:val="0"/>
      <w:marRight w:val="0"/>
      <w:marTop w:val="0"/>
      <w:marBottom w:val="0"/>
      <w:divBdr>
        <w:top w:val="none" w:sz="0" w:space="0" w:color="auto"/>
        <w:left w:val="none" w:sz="0" w:space="0" w:color="auto"/>
        <w:bottom w:val="none" w:sz="0" w:space="0" w:color="auto"/>
        <w:right w:val="none" w:sz="0" w:space="0" w:color="auto"/>
      </w:divBdr>
    </w:div>
    <w:div w:id="1978341019">
      <w:bodyDiv w:val="1"/>
      <w:marLeft w:val="0"/>
      <w:marRight w:val="0"/>
      <w:marTop w:val="0"/>
      <w:marBottom w:val="0"/>
      <w:divBdr>
        <w:top w:val="none" w:sz="0" w:space="0" w:color="auto"/>
        <w:left w:val="none" w:sz="0" w:space="0" w:color="auto"/>
        <w:bottom w:val="none" w:sz="0" w:space="0" w:color="auto"/>
        <w:right w:val="none" w:sz="0" w:space="0" w:color="auto"/>
      </w:divBdr>
    </w:div>
    <w:div w:id="20738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kc.gov.lv/images/pkc_rokasgramata_090316_we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pkc.gov.lv/images/pkc_rokasgramata_090316_web.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8332-451D-4B5A-A61F-E1333054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3051</Words>
  <Characters>22686</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Manager>Inga Strauta</Manager>
  <Company>Satiksmes ministrija</Company>
  <LinksUpToDate>false</LinksUpToDate>
  <CharactersWithSpaces>25686</CharactersWithSpaces>
  <SharedDoc>false</SharedDoc>
  <HLinks>
    <vt:vector size="6" baseType="variant">
      <vt:variant>
        <vt:i4>786439</vt:i4>
      </vt:variant>
      <vt:variant>
        <vt:i4>0</vt:i4>
      </vt:variant>
      <vt:variant>
        <vt:i4>0</vt:i4>
      </vt:variant>
      <vt:variant>
        <vt:i4>5</vt:i4>
      </vt:variant>
      <vt:variant>
        <vt:lpwstr>https://www.visr.eps.gov.lv/visr/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Kitija Eglīte</dc:creator>
  <cp:keywords/>
  <dc:description>67028349, inga.strauta@sam.gov.lv</dc:description>
  <cp:lastModifiedBy>Inga Strauta</cp:lastModifiedBy>
  <cp:revision>12</cp:revision>
  <cp:lastPrinted>2019-03-07T06:52:00Z</cp:lastPrinted>
  <dcterms:created xsi:type="dcterms:W3CDTF">2019-06-19T11:54:00Z</dcterms:created>
  <dcterms:modified xsi:type="dcterms:W3CDTF">2019-07-04T08:48:00Z</dcterms:modified>
</cp:coreProperties>
</file>